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CellSpacing w:w="0" w:type="dxa"/>
        <w:shd w:val="clear" w:color="auto" w:fill="FFFFFF"/>
        <w:tblCellMar>
          <w:left w:w="0" w:type="dxa"/>
          <w:right w:w="0" w:type="dxa"/>
        </w:tblCellMar>
        <w:tblLook w:val="04A0" w:firstRow="1" w:lastRow="0" w:firstColumn="1" w:lastColumn="0" w:noHBand="0" w:noVBand="1"/>
      </w:tblPr>
      <w:tblGrid>
        <w:gridCol w:w="3348"/>
        <w:gridCol w:w="6150"/>
      </w:tblGrid>
      <w:tr w:rsidR="007E04D4" w:rsidRPr="007E04D4" w14:paraId="3F2C6B4F" w14:textId="77777777" w:rsidTr="0096002C">
        <w:trPr>
          <w:tblCellSpacing w:w="0" w:type="dxa"/>
        </w:trPr>
        <w:tc>
          <w:tcPr>
            <w:tcW w:w="3348" w:type="dxa"/>
            <w:shd w:val="clear" w:color="auto" w:fill="FFFFFF"/>
            <w:tcMar>
              <w:top w:w="0" w:type="dxa"/>
              <w:left w:w="108" w:type="dxa"/>
              <w:bottom w:w="0" w:type="dxa"/>
              <w:right w:w="108" w:type="dxa"/>
            </w:tcMar>
            <w:hideMark/>
          </w:tcPr>
          <w:bookmarkStart w:id="0" w:name="bookmark0"/>
          <w:p w14:paraId="2BB1DBC4" w14:textId="133F3410" w:rsidR="0096002C" w:rsidRPr="007E04D4" w:rsidRDefault="00F15401" w:rsidP="0096002C">
            <w:pPr>
              <w:spacing w:after="0" w:line="234" w:lineRule="atLeast"/>
              <w:jc w:val="center"/>
              <w:rPr>
                <w:rFonts w:eastAsia="Times New Roman"/>
                <w:kern w:val="0"/>
                <w14:ligatures w14:val="none"/>
              </w:rPr>
            </w:pPr>
            <w:r w:rsidRPr="007E04D4">
              <w:rPr>
                <w:rFonts w:eastAsia="Times New Roman"/>
                <w:b/>
                <w:bCs/>
                <w:noProof/>
                <w:kern w:val="0"/>
              </w:rPr>
              <mc:AlternateContent>
                <mc:Choice Requires="wps">
                  <w:drawing>
                    <wp:anchor distT="0" distB="0" distL="114300" distR="114300" simplePos="0" relativeHeight="251660288" behindDoc="0" locked="0" layoutInCell="1" allowOverlap="1" wp14:anchorId="7ABCF4F8" wp14:editId="2B50E60C">
                      <wp:simplePos x="0" y="0"/>
                      <wp:positionH relativeFrom="column">
                        <wp:posOffset>632460</wp:posOffset>
                      </wp:positionH>
                      <wp:positionV relativeFrom="paragraph">
                        <wp:posOffset>441960</wp:posOffset>
                      </wp:positionV>
                      <wp:extent cx="676275" cy="0"/>
                      <wp:effectExtent l="0" t="0" r="0" b="0"/>
                      <wp:wrapNone/>
                      <wp:docPr id="197595131" name="Straight Connector 2"/>
                      <wp:cNvGraphicFramePr/>
                      <a:graphic xmlns:a="http://schemas.openxmlformats.org/drawingml/2006/main">
                        <a:graphicData uri="http://schemas.microsoft.com/office/word/2010/wordprocessingShape">
                          <wps:wsp>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FC0C4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8pt,34.8pt" to="103.0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" strokecolor="black [3200]" strokeweight=".5pt">
                      <v:stroke joinstyle="miter"/>
                    </v:line>
                  </w:pict>
                </mc:Fallback>
              </mc:AlternateContent>
            </w:r>
            <w:r w:rsidR="0096002C" w:rsidRPr="007E04D4">
              <w:rPr>
                <w:rFonts w:eastAsia="Times New Roman"/>
                <w:b/>
                <w:bCs/>
                <w:kern w:val="0"/>
                <w:lang w:val="vi-VN"/>
                <w14:ligatures w14:val="none"/>
              </w:rPr>
              <w:t>HỘI Đ</w:t>
            </w:r>
            <w:bookmarkEnd w:id="0"/>
            <w:r w:rsidR="0096002C" w:rsidRPr="007E04D4">
              <w:rPr>
                <w:rFonts w:eastAsia="Times New Roman"/>
                <w:b/>
                <w:bCs/>
                <w:kern w:val="0"/>
                <w14:ligatures w14:val="none"/>
              </w:rPr>
              <w:t>Ồ</w:t>
            </w:r>
            <w:r w:rsidR="0096002C" w:rsidRPr="007E04D4">
              <w:rPr>
                <w:rFonts w:eastAsia="Times New Roman"/>
                <w:b/>
                <w:bCs/>
                <w:kern w:val="0"/>
                <w:lang w:val="vi-VN"/>
                <w14:ligatures w14:val="none"/>
              </w:rPr>
              <w:t>NG NHÂN DÂN</w:t>
            </w:r>
            <w:r w:rsidR="0096002C" w:rsidRPr="007E04D4">
              <w:rPr>
                <w:rFonts w:eastAsia="Times New Roman"/>
                <w:b/>
                <w:bCs/>
                <w:kern w:val="0"/>
                <w14:ligatures w14:val="none"/>
              </w:rPr>
              <w:br/>
            </w:r>
            <w:r w:rsidR="0096002C" w:rsidRPr="007E04D4">
              <w:rPr>
                <w:rFonts w:eastAsia="Times New Roman"/>
                <w:b/>
                <w:bCs/>
                <w:kern w:val="0"/>
                <w:lang w:val="vi-VN"/>
                <w14:ligatures w14:val="none"/>
              </w:rPr>
              <w:t>TỈNH THÁI NGUYÊN</w:t>
            </w:r>
            <w:r w:rsidR="0096002C" w:rsidRPr="007E04D4">
              <w:rPr>
                <w:rFonts w:eastAsia="Times New Roman"/>
                <w:b/>
                <w:bCs/>
                <w:kern w:val="0"/>
                <w:lang w:val="vi-VN"/>
                <w14:ligatures w14:val="none"/>
              </w:rPr>
              <w:br/>
            </w:r>
          </w:p>
        </w:tc>
        <w:tc>
          <w:tcPr>
            <w:tcW w:w="6150" w:type="dxa"/>
            <w:shd w:val="clear" w:color="auto" w:fill="FFFFFF"/>
            <w:tcMar>
              <w:top w:w="0" w:type="dxa"/>
              <w:left w:w="108" w:type="dxa"/>
              <w:bottom w:w="0" w:type="dxa"/>
              <w:right w:w="108" w:type="dxa"/>
            </w:tcMar>
            <w:hideMark/>
          </w:tcPr>
          <w:p w14:paraId="6148C14C" w14:textId="267D50FD" w:rsidR="0096002C" w:rsidRPr="007E04D4" w:rsidRDefault="00F15401" w:rsidP="008E0DAE">
            <w:pPr>
              <w:spacing w:after="120" w:line="234" w:lineRule="atLeast"/>
              <w:jc w:val="center"/>
              <w:rPr>
                <w:rFonts w:eastAsia="Times New Roman"/>
                <w:kern w:val="0"/>
                <w14:ligatures w14:val="none"/>
              </w:rPr>
            </w:pPr>
            <w:r w:rsidRPr="007E04D4">
              <w:rPr>
                <w:rFonts w:eastAsia="Times New Roman"/>
                <w:b/>
                <w:bCs/>
                <w:noProof/>
                <w:kern w:val="0"/>
              </w:rPr>
              <mc:AlternateContent>
                <mc:Choice Requires="wps">
                  <w:drawing>
                    <wp:anchor distT="0" distB="0" distL="114300" distR="114300" simplePos="0" relativeHeight="251659264" behindDoc="0" locked="0" layoutInCell="1" allowOverlap="1" wp14:anchorId="3098B076" wp14:editId="7064EF64">
                      <wp:simplePos x="0" y="0"/>
                      <wp:positionH relativeFrom="column">
                        <wp:posOffset>802004</wp:posOffset>
                      </wp:positionH>
                      <wp:positionV relativeFrom="paragraph">
                        <wp:posOffset>508635</wp:posOffset>
                      </wp:positionV>
                      <wp:extent cx="2124075" cy="0"/>
                      <wp:effectExtent l="0" t="0" r="0" b="0"/>
                      <wp:wrapNone/>
                      <wp:docPr id="666113994" name="Straight Connector 1"/>
                      <wp:cNvGraphicFramePr/>
                      <a:graphic xmlns:a="http://schemas.openxmlformats.org/drawingml/2006/main">
                        <a:graphicData uri="http://schemas.microsoft.com/office/word/2010/wordprocessingShape">
                          <wps:wsp>
                            <wps:cNvCnPr/>
                            <wps:spPr>
                              <a:xfrm>
                                <a:off x="0" y="0"/>
                                <a:ext cx="2124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B74B0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3.15pt,40.05pt" to="230.4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" strokecolor="black [3200]" strokeweight=".5pt">
                      <v:stroke joinstyle="miter"/>
                    </v:line>
                  </w:pict>
                </mc:Fallback>
              </mc:AlternateContent>
            </w:r>
            <w:r w:rsidR="0096002C" w:rsidRPr="007E04D4">
              <w:rPr>
                <w:rFonts w:eastAsia="Times New Roman"/>
                <w:b/>
                <w:bCs/>
                <w:kern w:val="0"/>
                <w:lang w:val="vi-VN"/>
                <w14:ligatures w14:val="none"/>
              </w:rPr>
              <w:t>CỘNG HÒA XÃ HỘI CHỦ NGHĨA VIỆT NAM</w:t>
            </w:r>
            <w:r w:rsidR="0096002C" w:rsidRPr="007E04D4">
              <w:rPr>
                <w:rFonts w:eastAsia="Times New Roman"/>
                <w:b/>
                <w:bCs/>
                <w:kern w:val="0"/>
                <w:lang w:val="vi-VN"/>
                <w14:ligatures w14:val="none"/>
              </w:rPr>
              <w:br/>
              <w:t>Độc lập - Tự do - Hạnh phúc</w:t>
            </w:r>
            <w:r w:rsidR="0096002C" w:rsidRPr="007E04D4">
              <w:rPr>
                <w:rFonts w:eastAsia="Times New Roman"/>
                <w:b/>
                <w:bCs/>
                <w:kern w:val="0"/>
                <w:lang w:val="vi-VN"/>
                <w14:ligatures w14:val="none"/>
              </w:rPr>
              <w:br/>
            </w:r>
          </w:p>
        </w:tc>
      </w:tr>
      <w:tr w:rsidR="007E04D4" w:rsidRPr="007E04D4" w14:paraId="0F905579" w14:textId="77777777" w:rsidTr="0096002C">
        <w:trPr>
          <w:tblCellSpacing w:w="0" w:type="dxa"/>
        </w:trPr>
        <w:tc>
          <w:tcPr>
            <w:tcW w:w="3348" w:type="dxa"/>
            <w:shd w:val="clear" w:color="auto" w:fill="FFFFFF"/>
            <w:tcMar>
              <w:top w:w="0" w:type="dxa"/>
              <w:left w:w="108" w:type="dxa"/>
              <w:bottom w:w="0" w:type="dxa"/>
              <w:right w:w="108" w:type="dxa"/>
            </w:tcMar>
            <w:hideMark/>
          </w:tcPr>
          <w:p w14:paraId="261D825A" w14:textId="0B67C84B" w:rsidR="0096002C" w:rsidRPr="007E04D4" w:rsidRDefault="0096002C" w:rsidP="0096002C">
            <w:pPr>
              <w:spacing w:before="120" w:after="120" w:line="234" w:lineRule="atLeast"/>
              <w:jc w:val="center"/>
              <w:rPr>
                <w:rFonts w:eastAsia="Times New Roman"/>
                <w:kern w:val="0"/>
                <w14:ligatures w14:val="none"/>
              </w:rPr>
            </w:pPr>
            <w:r w:rsidRPr="007E04D4">
              <w:rPr>
                <w:rFonts w:eastAsia="Times New Roman"/>
                <w:kern w:val="0"/>
                <w:lang w:val="vi-VN"/>
                <w14:ligatures w14:val="none"/>
              </w:rPr>
              <w:t>Số: </w:t>
            </w:r>
            <w:r w:rsidR="005817ED" w:rsidRPr="007E04D4">
              <w:rPr>
                <w:rFonts w:eastAsia="Times New Roman"/>
                <w:kern w:val="0"/>
                <w14:ligatures w14:val="none"/>
              </w:rPr>
              <w:t xml:space="preserve">     </w:t>
            </w:r>
            <w:r w:rsidRPr="007E04D4">
              <w:rPr>
                <w:rFonts w:eastAsia="Times New Roman"/>
                <w:kern w:val="0"/>
                <w:lang w:val="vi-VN"/>
                <w14:ligatures w14:val="none"/>
              </w:rPr>
              <w:t>/2024/NQ-HĐND</w:t>
            </w:r>
          </w:p>
        </w:tc>
        <w:tc>
          <w:tcPr>
            <w:tcW w:w="6150" w:type="dxa"/>
            <w:shd w:val="clear" w:color="auto" w:fill="FFFFFF"/>
            <w:tcMar>
              <w:top w:w="0" w:type="dxa"/>
              <w:left w:w="108" w:type="dxa"/>
              <w:bottom w:w="0" w:type="dxa"/>
              <w:right w:w="108" w:type="dxa"/>
            </w:tcMar>
            <w:hideMark/>
          </w:tcPr>
          <w:p w14:paraId="551E8991" w14:textId="2D8DC6EF" w:rsidR="0096002C" w:rsidRPr="007E04D4" w:rsidRDefault="0096002C" w:rsidP="0096002C">
            <w:pPr>
              <w:spacing w:before="120" w:after="120" w:line="234" w:lineRule="atLeast"/>
              <w:jc w:val="right"/>
              <w:rPr>
                <w:rFonts w:eastAsia="Times New Roman"/>
                <w:kern w:val="0"/>
                <w14:ligatures w14:val="none"/>
              </w:rPr>
            </w:pPr>
            <w:r w:rsidRPr="007E04D4">
              <w:rPr>
                <w:rFonts w:eastAsia="Times New Roman"/>
                <w:i/>
                <w:iCs/>
                <w:kern w:val="0"/>
                <w:lang w:val="vi-VN"/>
                <w14:ligatures w14:val="none"/>
              </w:rPr>
              <w:t>Thái Nguyên, ngày </w:t>
            </w:r>
            <w:r w:rsidRPr="007E04D4">
              <w:rPr>
                <w:rFonts w:eastAsia="Times New Roman"/>
                <w:i/>
                <w:iCs/>
                <w:kern w:val="0"/>
                <w14:ligatures w14:val="none"/>
              </w:rPr>
              <w:t xml:space="preserve">   </w:t>
            </w:r>
            <w:r w:rsidRPr="007E04D4">
              <w:rPr>
                <w:rFonts w:eastAsia="Times New Roman"/>
                <w:i/>
                <w:iCs/>
                <w:kern w:val="0"/>
                <w:lang w:val="vi-VN"/>
                <w14:ligatures w14:val="none"/>
              </w:rPr>
              <w:t> tháng 7 năm </w:t>
            </w:r>
            <w:r w:rsidRPr="007E04D4">
              <w:rPr>
                <w:rFonts w:eastAsia="Times New Roman"/>
                <w:i/>
                <w:iCs/>
                <w:kern w:val="0"/>
                <w14:ligatures w14:val="none"/>
              </w:rPr>
              <w:t>2024</w:t>
            </w:r>
          </w:p>
        </w:tc>
      </w:tr>
    </w:tbl>
    <w:p w14:paraId="4712B553" w14:textId="217AA1DF" w:rsidR="002C61DF" w:rsidRPr="007E04D4" w:rsidRDefault="005821BA" w:rsidP="0096002C">
      <w:pPr>
        <w:shd w:val="clear" w:color="auto" w:fill="FFFFFF"/>
        <w:spacing w:before="120" w:after="120" w:line="234" w:lineRule="atLeast"/>
        <w:jc w:val="center"/>
        <w:rPr>
          <w:rFonts w:eastAsia="Times New Roman"/>
          <w:b/>
          <w:bCs/>
          <w:kern w:val="0"/>
          <w:lang w:val="vi-VN"/>
          <w14:ligatures w14:val="none"/>
        </w:rPr>
      </w:pPr>
      <w:r w:rsidRPr="007E04D4">
        <w:rPr>
          <w:rFonts w:eastAsia="Times New Roman"/>
          <w:b/>
          <w:bCs/>
          <w:noProof/>
          <w:kern w:val="0"/>
        </w:rPr>
        <mc:AlternateContent>
          <mc:Choice Requires="wps">
            <w:drawing>
              <wp:anchor distT="0" distB="0" distL="114300" distR="114300" simplePos="0" relativeHeight="251662336" behindDoc="0" locked="0" layoutInCell="1" allowOverlap="1" wp14:anchorId="78A0BAA8" wp14:editId="4B04C059">
                <wp:simplePos x="0" y="0"/>
                <wp:positionH relativeFrom="column">
                  <wp:posOffset>367665</wp:posOffset>
                </wp:positionH>
                <wp:positionV relativeFrom="paragraph">
                  <wp:posOffset>100330</wp:posOffset>
                </wp:positionV>
                <wp:extent cx="1162050" cy="333375"/>
                <wp:effectExtent l="0" t="0" r="19050" b="28575"/>
                <wp:wrapNone/>
                <wp:docPr id="981774912" name="Text Box 2"/>
                <wp:cNvGraphicFramePr/>
                <a:graphic xmlns:a="http://schemas.openxmlformats.org/drawingml/2006/main">
                  <a:graphicData uri="http://schemas.microsoft.com/office/word/2010/wordprocessingShape">
                    <wps:wsp>
                      <wps:cNvSpPr txBox="1"/>
                      <wps:spPr>
                        <a:xfrm>
                          <a:off x="0" y="0"/>
                          <a:ext cx="1162050" cy="333375"/>
                        </a:xfrm>
                        <a:prstGeom prst="rect">
                          <a:avLst/>
                        </a:prstGeom>
                        <a:solidFill>
                          <a:schemeClr val="lt1"/>
                        </a:solidFill>
                        <a:ln w="6350">
                          <a:solidFill>
                            <a:prstClr val="black"/>
                          </a:solidFill>
                        </a:ln>
                      </wps:spPr>
                      <wps:txbx>
                        <w:txbxContent>
                          <w:p w14:paraId="4468FDAF" w14:textId="3B05A7D8" w:rsidR="005821BA" w:rsidRPr="005821BA" w:rsidRDefault="005821BA">
                            <w:pPr>
                              <w:rPr>
                                <w:b/>
                                <w:bCs/>
                              </w:rPr>
                            </w:pPr>
                            <w:r w:rsidRPr="005821BA">
                              <w:rPr>
                                <w:b/>
                                <w:bCs/>
                              </w:rPr>
                              <w:t xml:space="preserve">DỰ THẢO </w:t>
                            </w:r>
                            <w:r w:rsidR="001E2B09">
                              <w:rPr>
                                <w:b/>
                                <w:bC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A0BAA8" id="_x0000_t202" coordsize="21600,21600" o:spt="202" path="m,l,21600r21600,l21600,xe">
                <v:stroke joinstyle="miter"/>
                <v:path gradientshapeok="t" o:connecttype="rect"/>
              </v:shapetype>
              <v:shape id="Text Box 2" o:spid="_x0000_s1026" type="#_x0000_t202" style="position:absolute;left:0;text-align:left;margin-left:28.95pt;margin-top:7.9pt;width:91.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" fillcolor="white [3201]" strokeweight=".5pt">
                <v:textbox>
                  <w:txbxContent>
                    <w:p w14:paraId="4468FDAF" w14:textId="3B05A7D8" w:rsidR="005821BA" w:rsidRPr="005821BA" w:rsidRDefault="005821BA">
                      <w:pPr>
                        <w:rPr>
                          <w:b/>
                          <w:bCs/>
                        </w:rPr>
                      </w:pPr>
                      <w:r w:rsidRPr="005821BA">
                        <w:rPr>
                          <w:b/>
                          <w:bCs/>
                        </w:rPr>
                        <w:t xml:space="preserve">DỰ THẢO </w:t>
                      </w:r>
                      <w:r w:rsidR="001E2B09">
                        <w:rPr>
                          <w:b/>
                          <w:bCs/>
                        </w:rPr>
                        <w:t>2</w:t>
                      </w:r>
                    </w:p>
                  </w:txbxContent>
                </v:textbox>
              </v:shape>
            </w:pict>
          </mc:Fallback>
        </mc:AlternateContent>
      </w:r>
    </w:p>
    <w:p w14:paraId="3AE2F36B" w14:textId="127C5698" w:rsidR="0096002C" w:rsidRPr="007E04D4" w:rsidRDefault="0096002C" w:rsidP="0096002C">
      <w:pPr>
        <w:shd w:val="clear" w:color="auto" w:fill="FFFFFF"/>
        <w:spacing w:before="120" w:after="120" w:line="234" w:lineRule="atLeast"/>
        <w:jc w:val="center"/>
        <w:rPr>
          <w:rFonts w:eastAsia="Times New Roman"/>
          <w:kern w:val="0"/>
          <w14:ligatures w14:val="none"/>
        </w:rPr>
      </w:pPr>
      <w:r w:rsidRPr="007E04D4">
        <w:rPr>
          <w:rFonts w:eastAsia="Times New Roman"/>
          <w:b/>
          <w:bCs/>
          <w:kern w:val="0"/>
          <w:lang w:val="vi-VN"/>
          <w14:ligatures w14:val="none"/>
        </w:rPr>
        <w:t>NGHỊ QUYẾT</w:t>
      </w:r>
    </w:p>
    <w:p w14:paraId="2FA1303B" w14:textId="5591DBEC" w:rsidR="0096002C" w:rsidRPr="001E2B09" w:rsidRDefault="00446EAA" w:rsidP="007E5F35">
      <w:pPr>
        <w:shd w:val="clear" w:color="auto" w:fill="FFFFFF"/>
        <w:spacing w:before="120" w:after="120" w:line="312" w:lineRule="auto"/>
        <w:jc w:val="center"/>
        <w:rPr>
          <w:rFonts w:eastAsia="Times New Roman"/>
          <w:b/>
          <w:bCs/>
          <w:kern w:val="0"/>
          <w14:ligatures w14:val="none"/>
        </w:rPr>
      </w:pPr>
      <w:r w:rsidRPr="001E2B09">
        <w:rPr>
          <w:rFonts w:eastAsia="Times New Roman"/>
          <w:b/>
          <w:bCs/>
          <w:noProof/>
          <w:kern w:val="0"/>
        </w:rPr>
        <mc:AlternateContent>
          <mc:Choice Requires="wps">
            <w:drawing>
              <wp:anchor distT="0" distB="0" distL="114300" distR="114300" simplePos="0" relativeHeight="251661312" behindDoc="0" locked="0" layoutInCell="1" allowOverlap="1" wp14:anchorId="34BF36FF" wp14:editId="0B6373C8">
                <wp:simplePos x="0" y="0"/>
                <wp:positionH relativeFrom="column">
                  <wp:posOffset>2358390</wp:posOffset>
                </wp:positionH>
                <wp:positionV relativeFrom="paragraph">
                  <wp:posOffset>548640</wp:posOffset>
                </wp:positionV>
                <wp:extent cx="1047750" cy="0"/>
                <wp:effectExtent l="0" t="0" r="0" b="0"/>
                <wp:wrapNone/>
                <wp:docPr id="393625439" name="Straight Connector 1"/>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9699CA"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5.7pt,43.2pt" to="268.2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" strokecolor="black [3200]" strokeweight=".5pt">
                <v:stroke joinstyle="miter"/>
              </v:line>
            </w:pict>
          </mc:Fallback>
        </mc:AlternateContent>
      </w:r>
      <w:r w:rsidR="004C586A">
        <w:rPr>
          <w:rFonts w:eastAsia="Times New Roman"/>
          <w:b/>
          <w:bCs/>
          <w:noProof/>
          <w:kern w:val="0"/>
        </w:rPr>
        <w:t>Quy định</w:t>
      </w:r>
      <w:r w:rsidR="00E323AE" w:rsidRPr="001E2B09">
        <w:rPr>
          <w:rFonts w:eastAsia="Times New Roman"/>
          <w:b/>
          <w:bCs/>
          <w:kern w:val="0"/>
          <w:lang w:val="vi-VN"/>
          <w14:ligatures w14:val="none"/>
        </w:rPr>
        <w:t xml:space="preserve"> cơ chế thu và sử dụng </w:t>
      </w:r>
      <w:r w:rsidR="00905D41" w:rsidRPr="001E2B09">
        <w:rPr>
          <w:rFonts w:eastAsia="Times New Roman"/>
          <w:b/>
          <w:bCs/>
          <w:kern w:val="0"/>
          <w14:ligatures w14:val="none"/>
        </w:rPr>
        <w:t>kinh phí</w:t>
      </w:r>
      <w:r w:rsidR="00E323AE" w:rsidRPr="001E2B09">
        <w:rPr>
          <w:rFonts w:eastAsia="Times New Roman"/>
          <w:b/>
          <w:bCs/>
          <w:kern w:val="0"/>
          <w:lang w:val="vi-VN"/>
          <w14:ligatures w14:val="none"/>
        </w:rPr>
        <w:t xml:space="preserve"> </w:t>
      </w:r>
      <w:r w:rsidR="00250048">
        <w:rPr>
          <w:rFonts w:eastAsia="Times New Roman"/>
          <w:b/>
          <w:bCs/>
          <w:kern w:val="0"/>
          <w14:ligatures w14:val="none"/>
        </w:rPr>
        <w:t xml:space="preserve">dịch vụ </w:t>
      </w:r>
      <w:r w:rsidR="00E323AE" w:rsidRPr="001E2B09">
        <w:rPr>
          <w:rFonts w:eastAsia="Times New Roman"/>
          <w:b/>
          <w:bCs/>
          <w:kern w:val="0"/>
          <w:lang w:val="vi-VN"/>
          <w14:ligatures w14:val="none"/>
        </w:rPr>
        <w:t xml:space="preserve">tuyển sinh </w:t>
      </w:r>
      <w:bookmarkStart w:id="1" w:name="_Hlk160109666"/>
      <w:r w:rsidR="00E323AE" w:rsidRPr="001E2B09">
        <w:rPr>
          <w:rFonts w:eastAsia="Times New Roman"/>
          <w:b/>
          <w:bCs/>
          <w:kern w:val="0"/>
          <w:lang w:val="vi-VN"/>
          <w14:ligatures w14:val="none"/>
        </w:rPr>
        <w:t xml:space="preserve">các cấp học </w:t>
      </w:r>
      <w:r w:rsidR="00905D41" w:rsidRPr="001E2B09">
        <w:rPr>
          <w:rFonts w:eastAsia="Times New Roman"/>
          <w:b/>
          <w:bCs/>
          <w:kern w:val="0"/>
          <w14:ligatures w14:val="none"/>
        </w:rPr>
        <w:t xml:space="preserve">mầm non, phổ thông </w:t>
      </w:r>
      <w:r w:rsidR="00D52432" w:rsidRPr="001E2B09">
        <w:rPr>
          <w:rFonts w:eastAsia="Times New Roman"/>
          <w:b/>
          <w:bCs/>
          <w:kern w:val="0"/>
          <w14:ligatures w14:val="none"/>
        </w:rPr>
        <w:t xml:space="preserve">công lập </w:t>
      </w:r>
      <w:r w:rsidR="00905D41" w:rsidRPr="001E2B09">
        <w:rPr>
          <w:rFonts w:eastAsia="Times New Roman"/>
          <w:b/>
          <w:bCs/>
          <w:kern w:val="0"/>
          <w14:ligatures w14:val="none"/>
        </w:rPr>
        <w:t>thuộc</w:t>
      </w:r>
      <w:r w:rsidR="00E323AE" w:rsidRPr="001E2B09">
        <w:rPr>
          <w:rFonts w:eastAsia="Times New Roman"/>
          <w:b/>
          <w:bCs/>
          <w:kern w:val="0"/>
          <w:lang w:val="vi-VN"/>
          <w14:ligatures w14:val="none"/>
        </w:rPr>
        <w:t xml:space="preserve"> tỉnh </w:t>
      </w:r>
      <w:r w:rsidR="00905D41" w:rsidRPr="001E2B09">
        <w:rPr>
          <w:rFonts w:eastAsia="Times New Roman"/>
          <w:b/>
          <w:bCs/>
          <w:kern w:val="0"/>
          <w14:ligatures w14:val="none"/>
        </w:rPr>
        <w:t>T</w:t>
      </w:r>
      <w:r w:rsidR="00E323AE" w:rsidRPr="001E2B09">
        <w:rPr>
          <w:rFonts w:eastAsia="Times New Roman"/>
          <w:b/>
          <w:bCs/>
          <w:kern w:val="0"/>
          <w:lang w:val="vi-VN"/>
          <w14:ligatures w14:val="none"/>
        </w:rPr>
        <w:t xml:space="preserve">hái </w:t>
      </w:r>
      <w:r w:rsidR="00905D41" w:rsidRPr="001E2B09">
        <w:rPr>
          <w:rFonts w:eastAsia="Times New Roman"/>
          <w:b/>
          <w:bCs/>
          <w:kern w:val="0"/>
          <w14:ligatures w14:val="none"/>
        </w:rPr>
        <w:t>N</w:t>
      </w:r>
      <w:r w:rsidR="00E323AE" w:rsidRPr="001E2B09">
        <w:rPr>
          <w:rFonts w:eastAsia="Times New Roman"/>
          <w:b/>
          <w:bCs/>
          <w:kern w:val="0"/>
          <w:lang w:val="vi-VN"/>
          <w14:ligatures w14:val="none"/>
        </w:rPr>
        <w:t>guyên</w:t>
      </w:r>
      <w:r w:rsidR="00905D41" w:rsidRPr="001E2B09">
        <w:rPr>
          <w:rFonts w:eastAsia="Times New Roman"/>
          <w:b/>
          <w:bCs/>
          <w:kern w:val="0"/>
          <w14:ligatures w14:val="none"/>
        </w:rPr>
        <w:t xml:space="preserve"> quản lý</w:t>
      </w:r>
      <w:bookmarkEnd w:id="1"/>
    </w:p>
    <w:p w14:paraId="28D1522A" w14:textId="77777777" w:rsidR="00446EAA" w:rsidRPr="001E2B09" w:rsidRDefault="00446EAA" w:rsidP="0096002C">
      <w:pPr>
        <w:shd w:val="clear" w:color="auto" w:fill="FFFFFF"/>
        <w:spacing w:before="120" w:after="120" w:line="234" w:lineRule="atLeast"/>
        <w:jc w:val="center"/>
        <w:rPr>
          <w:rFonts w:eastAsia="Times New Roman"/>
          <w:b/>
          <w:bCs/>
          <w:kern w:val="0"/>
          <w:lang w:val="vi-VN"/>
          <w14:ligatures w14:val="none"/>
        </w:rPr>
      </w:pPr>
    </w:p>
    <w:p w14:paraId="55C41189" w14:textId="639A6299" w:rsidR="0096002C" w:rsidRPr="001E2B09" w:rsidRDefault="0096002C" w:rsidP="0096002C">
      <w:pPr>
        <w:shd w:val="clear" w:color="auto" w:fill="FFFFFF"/>
        <w:spacing w:before="120" w:after="120" w:line="234" w:lineRule="atLeast"/>
        <w:jc w:val="center"/>
        <w:rPr>
          <w:rFonts w:eastAsia="Times New Roman"/>
          <w:b/>
          <w:bCs/>
          <w:kern w:val="0"/>
          <w14:ligatures w14:val="none"/>
        </w:rPr>
      </w:pPr>
      <w:r w:rsidRPr="001E2B09">
        <w:rPr>
          <w:rFonts w:eastAsia="Times New Roman"/>
          <w:b/>
          <w:bCs/>
          <w:kern w:val="0"/>
          <w:lang w:val="vi-VN"/>
          <w14:ligatures w14:val="none"/>
        </w:rPr>
        <w:t>HỘI ĐỒNG NHÂN DÂN TỈNH THÁI NGUYÊN</w:t>
      </w:r>
      <w:r w:rsidRPr="001E2B09">
        <w:rPr>
          <w:rFonts w:eastAsia="Times New Roman"/>
          <w:b/>
          <w:bCs/>
          <w:kern w:val="0"/>
          <w:lang w:val="vi-VN"/>
          <w14:ligatures w14:val="none"/>
        </w:rPr>
        <w:br/>
        <w:t>KHÓA X</w:t>
      </w:r>
      <w:r w:rsidR="00C52219" w:rsidRPr="001E2B09">
        <w:rPr>
          <w:rFonts w:eastAsia="Times New Roman"/>
          <w:b/>
          <w:bCs/>
          <w:kern w:val="0"/>
          <w:lang w:val="vi-VN"/>
          <w14:ligatures w14:val="none"/>
        </w:rPr>
        <w:t>I</w:t>
      </w:r>
      <w:r w:rsidR="00905D41" w:rsidRPr="001E2B09">
        <w:rPr>
          <w:rFonts w:eastAsia="Times New Roman"/>
          <w:b/>
          <w:bCs/>
          <w:kern w:val="0"/>
          <w:lang w:val="vi-VN"/>
          <w14:ligatures w14:val="none"/>
        </w:rPr>
        <w:t>V KỲ HỌP THỨ</w:t>
      </w:r>
      <w:r w:rsidR="00905D41" w:rsidRPr="001E2B09">
        <w:rPr>
          <w:rFonts w:eastAsia="Times New Roman"/>
          <w:b/>
          <w:bCs/>
          <w:kern w:val="0"/>
          <w14:ligatures w14:val="none"/>
        </w:rPr>
        <w:t xml:space="preserve"> ….</w:t>
      </w:r>
    </w:p>
    <w:p w14:paraId="084D32F6" w14:textId="77777777" w:rsidR="00446EAA" w:rsidRPr="001E2B09" w:rsidRDefault="00446EAA" w:rsidP="0096002C">
      <w:pPr>
        <w:shd w:val="clear" w:color="auto" w:fill="FFFFFF"/>
        <w:spacing w:before="120" w:after="120" w:line="234" w:lineRule="atLeast"/>
        <w:jc w:val="center"/>
        <w:rPr>
          <w:rFonts w:eastAsia="Times New Roman"/>
          <w:kern w:val="0"/>
          <w14:ligatures w14:val="none"/>
        </w:rPr>
      </w:pPr>
    </w:p>
    <w:p w14:paraId="5DE1A742" w14:textId="0D62BA87" w:rsidR="0096002C" w:rsidRPr="001E2B09" w:rsidRDefault="0096002C" w:rsidP="007E5F35">
      <w:pPr>
        <w:shd w:val="clear" w:color="auto" w:fill="FFFFFF"/>
        <w:spacing w:before="120" w:after="120" w:line="240" w:lineRule="auto"/>
        <w:ind w:firstLine="567"/>
        <w:jc w:val="both"/>
        <w:rPr>
          <w:rFonts w:eastAsia="Times New Roman"/>
          <w:kern w:val="0"/>
          <w14:ligatures w14:val="none"/>
        </w:rPr>
      </w:pPr>
      <w:r w:rsidRPr="001E2B09">
        <w:rPr>
          <w:rFonts w:eastAsia="Times New Roman"/>
          <w:i/>
          <w:iCs/>
          <w:kern w:val="0"/>
          <w:lang w:val="vi-VN"/>
          <w14:ligatures w14:val="none"/>
        </w:rPr>
        <w:t>Căn cứ Luật Tổ chức chính quyền địa phương ngày 19 tháng 6 năm 2015;</w:t>
      </w:r>
    </w:p>
    <w:p w14:paraId="5F2C3A90" w14:textId="77777777" w:rsidR="00905D41" w:rsidRPr="001E2B09" w:rsidRDefault="00905D41" w:rsidP="007E5F35">
      <w:pPr>
        <w:spacing w:before="120" w:after="120" w:line="240" w:lineRule="auto"/>
        <w:ind w:firstLine="567"/>
        <w:jc w:val="both"/>
        <w:rPr>
          <w:i/>
          <w:lang w:val="nl-NL"/>
        </w:rPr>
      </w:pPr>
      <w:r w:rsidRPr="001E2B09">
        <w:rPr>
          <w:i/>
          <w:lang w:val="nl-NL"/>
        </w:rPr>
        <w:t>Căn cứ Luật Ngân sách nhà nước ngày 25 tháng 6 năm 2015;</w:t>
      </w:r>
    </w:p>
    <w:p w14:paraId="3ECF8CF7" w14:textId="77777777" w:rsidR="00905D41" w:rsidRPr="001E2B09" w:rsidRDefault="00905D41" w:rsidP="007E5F35">
      <w:pPr>
        <w:shd w:val="clear" w:color="auto" w:fill="FFFFFF"/>
        <w:spacing w:before="120" w:after="120" w:line="240" w:lineRule="auto"/>
        <w:ind w:firstLine="567"/>
        <w:jc w:val="both"/>
        <w:rPr>
          <w:rFonts w:eastAsia="Times New Roman"/>
          <w:kern w:val="0"/>
          <w14:ligatures w14:val="none"/>
        </w:rPr>
      </w:pPr>
      <w:r w:rsidRPr="001E2B09">
        <w:rPr>
          <w:rFonts w:eastAsia="Times New Roman"/>
          <w:i/>
          <w:iCs/>
          <w:kern w:val="0"/>
          <w:lang w:val="vi-VN"/>
          <w14:ligatures w14:val="none"/>
        </w:rPr>
        <w:t>Căn cứ Luật Giáo dục ngày 14 tháng 6 năm 2019;</w:t>
      </w:r>
    </w:p>
    <w:p w14:paraId="3B5FB3BA" w14:textId="18546643" w:rsidR="00905D41" w:rsidRPr="001E2B09" w:rsidRDefault="00905D41" w:rsidP="007E5F35">
      <w:pPr>
        <w:spacing w:before="120" w:after="120" w:line="240" w:lineRule="auto"/>
        <w:ind w:firstLine="567"/>
        <w:jc w:val="both"/>
        <w:rPr>
          <w:i/>
          <w:lang w:val="nl-NL"/>
        </w:rPr>
      </w:pPr>
      <w:r w:rsidRPr="001E2B09">
        <w:rPr>
          <w:i/>
          <w:lang w:val="nl-NL"/>
        </w:rPr>
        <w:t xml:space="preserve">Căn cứ Nghị định số 163/2016/NĐ-CP ngày 21 tháng 12 năm 2016 của Chính phủ quy định chi tiết thi hành một số điều của Luật </w:t>
      </w:r>
      <w:r w:rsidR="006D65E1" w:rsidRPr="001E2B09">
        <w:rPr>
          <w:i/>
          <w:lang w:val="nl-NL"/>
        </w:rPr>
        <w:t>N</w:t>
      </w:r>
      <w:r w:rsidRPr="001E2B09">
        <w:rPr>
          <w:i/>
          <w:lang w:val="nl-NL"/>
        </w:rPr>
        <w:t>gân sách nhà nước;</w:t>
      </w:r>
    </w:p>
    <w:p w14:paraId="4C0F4875" w14:textId="77777777" w:rsidR="0096002C" w:rsidRPr="001E2B09" w:rsidRDefault="0096002C"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i/>
          <w:iCs/>
          <w:kern w:val="0"/>
          <w:lang w:val="vi-VN"/>
          <w14:ligatures w14:val="none"/>
        </w:rPr>
        <w:t>Căn cứ Thông tư số 1</w:t>
      </w:r>
      <w:r w:rsidRPr="001E2B09">
        <w:rPr>
          <w:rFonts w:eastAsia="Times New Roman"/>
          <w:i/>
          <w:iCs/>
          <w:kern w:val="0"/>
          <w14:ligatures w14:val="none"/>
        </w:rPr>
        <w:t>1</w:t>
      </w:r>
      <w:r w:rsidRPr="001E2B09">
        <w:rPr>
          <w:rFonts w:eastAsia="Times New Roman"/>
          <w:i/>
          <w:iCs/>
          <w:kern w:val="0"/>
          <w:lang w:val="vi-VN"/>
          <w14:ligatures w14:val="none"/>
        </w:rPr>
        <w:t>/2014/TT-BGDĐT ngày 18 tháng 4 năm 2014 của Bộ trưởng Bộ Giáo dục và Đào tạo ban hành Quy chế tuyển sinh trung học cơ sở và tuyển sinh trung học ph</w:t>
      </w:r>
      <w:r w:rsidRPr="001E2B09">
        <w:rPr>
          <w:rFonts w:eastAsia="Times New Roman"/>
          <w:i/>
          <w:iCs/>
          <w:kern w:val="0"/>
          <w14:ligatures w14:val="none"/>
        </w:rPr>
        <w:t>ổ</w:t>
      </w:r>
      <w:r w:rsidRPr="001E2B09">
        <w:rPr>
          <w:rFonts w:eastAsia="Times New Roman"/>
          <w:i/>
          <w:iCs/>
          <w:kern w:val="0"/>
          <w:lang w:val="vi-VN"/>
          <w14:ligatures w14:val="none"/>
        </w:rPr>
        <w:t> thông;</w:t>
      </w:r>
    </w:p>
    <w:p w14:paraId="015B87A6" w14:textId="77777777" w:rsidR="0096002C" w:rsidRPr="001E2B09" w:rsidRDefault="0096002C"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i/>
          <w:iCs/>
          <w:kern w:val="0"/>
          <w:lang w:val="vi-VN"/>
          <w14:ligatures w14:val="none"/>
        </w:rPr>
        <w:t>Căn cứ Thông tư số </w:t>
      </w:r>
      <w:hyperlink r:id="rId6" w:tgtFrame="_blank" w:tooltip="Thông tư 18/2014/TT-BGDĐT" w:history="1">
        <w:r w:rsidRPr="001E2B09">
          <w:rPr>
            <w:rFonts w:eastAsia="Times New Roman"/>
            <w:i/>
            <w:iCs/>
            <w:kern w:val="0"/>
            <w:lang w:val="vi-VN"/>
            <w14:ligatures w14:val="none"/>
          </w:rPr>
          <w:t>18/2014/TT-BGDĐT</w:t>
        </w:r>
      </w:hyperlink>
      <w:r w:rsidRPr="001E2B09">
        <w:rPr>
          <w:rFonts w:eastAsia="Times New Roman"/>
          <w:i/>
          <w:iCs/>
          <w:kern w:val="0"/>
          <w:lang w:val="vi-VN"/>
          <w14:ligatures w14:val="none"/>
        </w:rPr>
        <w:t> ngày 26 tháng 5 năm 2014 của Bộ trưởng Bộ Giáo dục và Đào tạo bổ sung vào điểm a khoản 2 Điều 7 của Quy chế tuyển sinh trung học cơ sở và trung học phổ thông ban hành tại Thông tư số </w:t>
      </w:r>
      <w:hyperlink r:id="rId7" w:tgtFrame="_blank" w:tooltip="Thông tư 11/2014/TT-BGDĐT" w:history="1">
        <w:r w:rsidRPr="001E2B09">
          <w:rPr>
            <w:rFonts w:eastAsia="Times New Roman"/>
            <w:i/>
            <w:iCs/>
            <w:kern w:val="0"/>
            <w:lang w:val="vi-VN"/>
            <w14:ligatures w14:val="none"/>
          </w:rPr>
          <w:t>11/2014/TT-BGDĐT</w:t>
        </w:r>
      </w:hyperlink>
      <w:r w:rsidRPr="001E2B09">
        <w:rPr>
          <w:rFonts w:eastAsia="Times New Roman"/>
          <w:i/>
          <w:iCs/>
          <w:kern w:val="0"/>
          <w:lang w:val="vi-VN"/>
          <w14:ligatures w14:val="none"/>
        </w:rPr>
        <w:t> ngày 18 tháng 4 năm 2014 của Bộ trưởng Bộ Giáo dục và Đào tạo;</w:t>
      </w:r>
    </w:p>
    <w:p w14:paraId="2F6FA84C" w14:textId="6AF7C699" w:rsidR="0096002C" w:rsidRPr="001E2B09" w:rsidRDefault="0096002C"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i/>
          <w:iCs/>
          <w:kern w:val="0"/>
          <w:lang w:val="vi-VN"/>
          <w14:ligatures w14:val="none"/>
        </w:rPr>
        <w:t>Căn cứ Thông tư số 05/2018/TT-BGDĐT ngày 28 tháng 02 năm 2018 của Bộ trưởng Bộ Giáo dục và Đào tạo sửa đổi, bổ sung khoản 1 Điều 2, khoản 2 Điều 4, điểm d khoản </w:t>
      </w:r>
      <w:r w:rsidRPr="001E2B09">
        <w:rPr>
          <w:rFonts w:eastAsia="Times New Roman"/>
          <w:i/>
          <w:iCs/>
          <w:kern w:val="0"/>
          <w14:ligatures w14:val="none"/>
        </w:rPr>
        <w:t>1 </w:t>
      </w:r>
      <w:r w:rsidRPr="001E2B09">
        <w:rPr>
          <w:rFonts w:eastAsia="Times New Roman"/>
          <w:i/>
          <w:iCs/>
          <w:kern w:val="0"/>
          <w:lang w:val="vi-VN"/>
          <w14:ligatures w14:val="none"/>
        </w:rPr>
        <w:t>và đoạn đầu khoản 2 Điều 7 của Quy chế tuy</w:t>
      </w:r>
      <w:r w:rsidRPr="001E2B09">
        <w:rPr>
          <w:rFonts w:eastAsia="Times New Roman"/>
          <w:i/>
          <w:iCs/>
          <w:kern w:val="0"/>
          <w14:ligatures w14:val="none"/>
        </w:rPr>
        <w:t>ể</w:t>
      </w:r>
      <w:r w:rsidRPr="001E2B09">
        <w:rPr>
          <w:rFonts w:eastAsia="Times New Roman"/>
          <w:i/>
          <w:iCs/>
          <w:kern w:val="0"/>
          <w:lang w:val="vi-VN"/>
          <w14:ligatures w14:val="none"/>
        </w:rPr>
        <w:t>n sinh trung học cơ sở và tuyển sinh trung học phổ thông ban hành kèm theo Thông tư số </w:t>
      </w:r>
      <w:hyperlink r:id="rId8" w:tgtFrame="_blank" w:tooltip="Thông tư 11/2014/TT-BGDĐT" w:history="1">
        <w:r w:rsidRPr="001E2B09">
          <w:rPr>
            <w:rFonts w:eastAsia="Times New Roman"/>
            <w:i/>
            <w:iCs/>
            <w:kern w:val="0"/>
            <w:lang w:val="vi-VN"/>
            <w14:ligatures w14:val="none"/>
          </w:rPr>
          <w:t>11/2014/TT-BGDĐT</w:t>
        </w:r>
      </w:hyperlink>
      <w:r w:rsidRPr="001E2B09">
        <w:rPr>
          <w:rFonts w:eastAsia="Times New Roman"/>
          <w:i/>
          <w:iCs/>
          <w:kern w:val="0"/>
          <w:lang w:val="vi-VN"/>
          <w14:ligatures w14:val="none"/>
        </w:rPr>
        <w:t> ngày 18 năm 4 năm 2014 của Bộ trưởng Bộ Giáo dục và Đào tạo;</w:t>
      </w:r>
    </w:p>
    <w:p w14:paraId="69983FE7" w14:textId="77777777" w:rsidR="0096002C" w:rsidRPr="001E2B09" w:rsidRDefault="0096002C" w:rsidP="007E5F35">
      <w:pPr>
        <w:shd w:val="clear" w:color="auto" w:fill="FFFFFF"/>
        <w:spacing w:before="120" w:after="120" w:line="240" w:lineRule="auto"/>
        <w:ind w:firstLine="720"/>
        <w:jc w:val="both"/>
        <w:rPr>
          <w:rFonts w:eastAsia="Times New Roman"/>
          <w:i/>
          <w:iCs/>
          <w:kern w:val="0"/>
          <w:lang w:val="vi-VN"/>
          <w14:ligatures w14:val="none"/>
        </w:rPr>
      </w:pPr>
      <w:r w:rsidRPr="001E2B09">
        <w:rPr>
          <w:rFonts w:eastAsia="Times New Roman"/>
          <w:i/>
          <w:iCs/>
          <w:kern w:val="0"/>
          <w:lang w:val="vi-VN"/>
          <w14:ligatures w14:val="none"/>
        </w:rPr>
        <w:t>Căn cứ Thông tư số 69/202</w:t>
      </w:r>
      <w:r w:rsidRPr="001E2B09">
        <w:rPr>
          <w:rFonts w:eastAsia="Times New Roman"/>
          <w:i/>
          <w:iCs/>
          <w:kern w:val="0"/>
          <w14:ligatures w14:val="none"/>
        </w:rPr>
        <w:t>1</w:t>
      </w:r>
      <w:r w:rsidRPr="001E2B09">
        <w:rPr>
          <w:rFonts w:eastAsia="Times New Roman"/>
          <w:i/>
          <w:iCs/>
          <w:kern w:val="0"/>
          <w:lang w:val="vi-VN"/>
          <w14:ligatures w14:val="none"/>
        </w:rPr>
        <w:t>/TT-BTC ngày 11 tháng 8 năm 2021 của Bộ trưởng Bộ Tài chính hướng dẫn việc quản lý kinh phí thực hiện các nhiệm vụ thuộc công tác chuẩn bị, tổ chức và tham dự các kỳ thi áp dụng đối với giáo dục phổ thông;</w:t>
      </w:r>
    </w:p>
    <w:p w14:paraId="10D87386" w14:textId="6B0B6BC3" w:rsidR="0096002C" w:rsidRPr="001E2B09" w:rsidRDefault="0096002C"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i/>
          <w:iCs/>
          <w:kern w:val="0"/>
          <w:lang w:val="vi-VN"/>
          <w14:ligatures w14:val="none"/>
        </w:rPr>
        <w:lastRenderedPageBreak/>
        <w:t xml:space="preserve">Xét Tờ trình số       /TTr-UBND ngày      tháng </w:t>
      </w:r>
      <w:r w:rsidR="008D4F6F" w:rsidRPr="001E2B09">
        <w:rPr>
          <w:rFonts w:eastAsia="Times New Roman"/>
          <w:i/>
          <w:iCs/>
          <w:kern w:val="0"/>
          <w14:ligatures w14:val="none"/>
        </w:rPr>
        <w:t xml:space="preserve">   </w:t>
      </w:r>
      <w:r w:rsidRPr="001E2B09">
        <w:rPr>
          <w:rFonts w:eastAsia="Times New Roman"/>
          <w:i/>
          <w:iCs/>
          <w:kern w:val="0"/>
          <w:lang w:val="vi-VN"/>
          <w14:ligatures w14:val="none"/>
        </w:rPr>
        <w:t xml:space="preserve"> năm 2024 của Ủy ban nhân dân tỉnh </w:t>
      </w:r>
      <w:r w:rsidR="00E528CF" w:rsidRPr="001E2B09">
        <w:rPr>
          <w:rFonts w:eastAsia="Times New Roman"/>
          <w:i/>
          <w:iCs/>
          <w:kern w:val="0"/>
          <w:lang w:val="vi-VN"/>
          <w14:ligatures w14:val="none"/>
        </w:rPr>
        <w:t xml:space="preserve">Thái Nguyên về </w:t>
      </w:r>
      <w:r w:rsidRPr="001E2B09">
        <w:rPr>
          <w:rFonts w:eastAsia="Times New Roman"/>
          <w:i/>
          <w:iCs/>
          <w:kern w:val="0"/>
          <w:lang w:val="vi-VN"/>
          <w14:ligatures w14:val="none"/>
        </w:rPr>
        <w:t xml:space="preserve">dự thảo </w:t>
      </w:r>
      <w:r w:rsidR="006D65E1" w:rsidRPr="001E2B09">
        <w:rPr>
          <w:rFonts w:eastAsia="Times New Roman"/>
          <w:i/>
          <w:iCs/>
          <w:kern w:val="0"/>
          <w:lang w:val="vi-VN"/>
          <w14:ligatures w14:val="none"/>
        </w:rPr>
        <w:t>N</w:t>
      </w:r>
      <w:r w:rsidRPr="001E2B09">
        <w:rPr>
          <w:rFonts w:eastAsia="Times New Roman"/>
          <w:i/>
          <w:iCs/>
          <w:kern w:val="0"/>
          <w:lang w:val="vi-VN"/>
          <w14:ligatures w14:val="none"/>
        </w:rPr>
        <w:t xml:space="preserve">ghị quyết </w:t>
      </w:r>
      <w:r w:rsidR="00C71D45" w:rsidRPr="00C71D45">
        <w:rPr>
          <w:rFonts w:eastAsia="Times New Roman"/>
          <w:i/>
          <w:iCs/>
          <w:kern w:val="0"/>
          <w:lang w:val="vi-VN"/>
          <w14:ligatures w14:val="none"/>
        </w:rPr>
        <w:t>Quy định cơ chế thu và sử dụng kinh phí dịch vụ tuyển sinh các cấp học mầm non, phổ thông công lập thuộc tỉnh Thái Nguyên quản lý</w:t>
      </w:r>
      <w:r w:rsidRPr="001E2B09">
        <w:rPr>
          <w:rFonts w:eastAsia="Times New Roman"/>
          <w:i/>
          <w:iCs/>
          <w:kern w:val="0"/>
          <w14:ligatures w14:val="none"/>
        </w:rPr>
        <w:t>;</w:t>
      </w:r>
      <w:r w:rsidRPr="001E2B09">
        <w:rPr>
          <w:rFonts w:eastAsia="Times New Roman"/>
          <w:i/>
          <w:iCs/>
          <w:kern w:val="0"/>
          <w:lang w:val="vi-VN"/>
          <w14:ligatures w14:val="none"/>
        </w:rPr>
        <w:t> Báo c</w:t>
      </w:r>
      <w:r w:rsidRPr="001E2B09">
        <w:rPr>
          <w:rFonts w:eastAsia="Times New Roman"/>
          <w:i/>
          <w:iCs/>
          <w:kern w:val="0"/>
          <w14:ligatures w14:val="none"/>
        </w:rPr>
        <w:t>á</w:t>
      </w:r>
      <w:r w:rsidRPr="001E2B09">
        <w:rPr>
          <w:rFonts w:eastAsia="Times New Roman"/>
          <w:i/>
          <w:iCs/>
          <w:kern w:val="0"/>
          <w:lang w:val="vi-VN"/>
          <w14:ligatures w14:val="none"/>
        </w:rPr>
        <w:t>o th</w:t>
      </w:r>
      <w:r w:rsidRPr="001E2B09">
        <w:rPr>
          <w:rFonts w:eastAsia="Times New Roman"/>
          <w:i/>
          <w:iCs/>
          <w:kern w:val="0"/>
          <w14:ligatures w14:val="none"/>
        </w:rPr>
        <w:t>ẩ</w:t>
      </w:r>
      <w:r w:rsidRPr="001E2B09">
        <w:rPr>
          <w:rFonts w:eastAsia="Times New Roman"/>
          <w:i/>
          <w:iCs/>
          <w:kern w:val="0"/>
          <w:lang w:val="vi-VN"/>
          <w14:ligatures w14:val="none"/>
        </w:rPr>
        <w:t>m tra của Ban Văn h</w:t>
      </w:r>
      <w:r w:rsidRPr="001E2B09">
        <w:rPr>
          <w:rFonts w:eastAsia="Times New Roman"/>
          <w:i/>
          <w:iCs/>
          <w:kern w:val="0"/>
          <w14:ligatures w14:val="none"/>
        </w:rPr>
        <w:t>ó</w:t>
      </w:r>
      <w:r w:rsidRPr="001E2B09">
        <w:rPr>
          <w:rFonts w:eastAsia="Times New Roman"/>
          <w:i/>
          <w:iCs/>
          <w:kern w:val="0"/>
          <w:lang w:val="vi-VN"/>
          <w14:ligatures w14:val="none"/>
        </w:rPr>
        <w:t>a - Xã hội Hội đồng nhân dân tỉnh</w:t>
      </w:r>
      <w:r w:rsidR="00E528CF" w:rsidRPr="001E2B09">
        <w:rPr>
          <w:rFonts w:eastAsia="Times New Roman"/>
          <w:i/>
          <w:iCs/>
          <w:kern w:val="0"/>
          <w:lang w:val="vi-VN"/>
          <w14:ligatures w14:val="none"/>
        </w:rPr>
        <w:t>;</w:t>
      </w:r>
      <w:r w:rsidRPr="001E2B09">
        <w:rPr>
          <w:rFonts w:eastAsia="Times New Roman"/>
          <w:i/>
          <w:iCs/>
          <w:kern w:val="0"/>
          <w:lang w:val="vi-VN"/>
          <w14:ligatures w14:val="none"/>
        </w:rPr>
        <w:t xml:space="preserve"> ý kiến thảo luận</w:t>
      </w:r>
      <w:r w:rsidR="00E528CF" w:rsidRPr="001E2B09">
        <w:rPr>
          <w:rFonts w:eastAsia="Times New Roman"/>
          <w:i/>
          <w:iCs/>
          <w:kern w:val="0"/>
          <w:lang w:val="vi-VN"/>
          <w14:ligatures w14:val="none"/>
        </w:rPr>
        <w:t>, thống nhất</w:t>
      </w:r>
      <w:r w:rsidRPr="001E2B09">
        <w:rPr>
          <w:rFonts w:eastAsia="Times New Roman"/>
          <w:i/>
          <w:iCs/>
          <w:kern w:val="0"/>
          <w:lang w:val="vi-VN"/>
          <w14:ligatures w14:val="none"/>
        </w:rPr>
        <w:t xml:space="preserve"> của</w:t>
      </w:r>
      <w:r w:rsidR="00E528CF" w:rsidRPr="001E2B09">
        <w:rPr>
          <w:rFonts w:eastAsia="Times New Roman"/>
          <w:i/>
          <w:iCs/>
          <w:kern w:val="0"/>
          <w:lang w:val="vi-VN"/>
          <w14:ligatures w14:val="none"/>
        </w:rPr>
        <w:t xml:space="preserve"> các</w:t>
      </w:r>
      <w:r w:rsidRPr="001E2B09">
        <w:rPr>
          <w:rFonts w:eastAsia="Times New Roman"/>
          <w:i/>
          <w:iCs/>
          <w:kern w:val="0"/>
          <w:lang w:val="vi-VN"/>
          <w14:ligatures w14:val="none"/>
        </w:rPr>
        <w:t xml:space="preserve"> đại biểu Hội đồng nhân dân tỉnh tại kỳ họp.</w:t>
      </w:r>
    </w:p>
    <w:p w14:paraId="5AD49B5E" w14:textId="77777777" w:rsidR="0096002C" w:rsidRPr="001E2B09" w:rsidRDefault="0096002C" w:rsidP="007E5F35">
      <w:pPr>
        <w:shd w:val="clear" w:color="auto" w:fill="FFFFFF"/>
        <w:spacing w:before="120" w:after="120" w:line="240" w:lineRule="auto"/>
        <w:jc w:val="center"/>
        <w:rPr>
          <w:rFonts w:eastAsia="Times New Roman"/>
          <w:kern w:val="0"/>
          <w14:ligatures w14:val="none"/>
        </w:rPr>
      </w:pPr>
      <w:r w:rsidRPr="001E2B09">
        <w:rPr>
          <w:rFonts w:eastAsia="Times New Roman"/>
          <w:b/>
          <w:bCs/>
          <w:kern w:val="0"/>
          <w:lang w:val="vi-VN"/>
          <w14:ligatures w14:val="none"/>
        </w:rPr>
        <w:t>QUYẾT NGHỊ:</w:t>
      </w:r>
    </w:p>
    <w:p w14:paraId="1B73700B" w14:textId="77777777" w:rsidR="000A017E" w:rsidRPr="001E2B09" w:rsidRDefault="000A017E" w:rsidP="007E5F35">
      <w:pPr>
        <w:shd w:val="clear" w:color="auto" w:fill="FFFFFF"/>
        <w:spacing w:before="120" w:after="120" w:line="240" w:lineRule="auto"/>
        <w:ind w:firstLine="720"/>
        <w:rPr>
          <w:rFonts w:eastAsia="Times New Roman"/>
          <w:kern w:val="0"/>
          <w14:ligatures w14:val="none"/>
        </w:rPr>
      </w:pPr>
      <w:r w:rsidRPr="001E2B09">
        <w:rPr>
          <w:rFonts w:eastAsia="Times New Roman"/>
          <w:b/>
          <w:bCs/>
          <w:kern w:val="0"/>
          <w:lang w:val="vi-VN"/>
          <w14:ligatures w14:val="none"/>
        </w:rPr>
        <w:t xml:space="preserve">Điều 1. </w:t>
      </w:r>
      <w:r w:rsidRPr="001E2B09">
        <w:rPr>
          <w:rFonts w:eastAsia="Times New Roman"/>
          <w:b/>
          <w:bCs/>
          <w:kern w:val="0"/>
          <w14:ligatures w14:val="none"/>
        </w:rPr>
        <w:t>Phạm vi điều chỉnh và đối tượng áp dụng</w:t>
      </w:r>
    </w:p>
    <w:p w14:paraId="4F88EFD7" w14:textId="77777777" w:rsidR="000A017E" w:rsidRPr="001E2B09" w:rsidRDefault="000A017E" w:rsidP="007E5F35">
      <w:pPr>
        <w:shd w:val="clear" w:color="auto" w:fill="FFFFFF"/>
        <w:spacing w:before="120" w:after="120" w:line="240" w:lineRule="auto"/>
        <w:ind w:firstLine="720"/>
        <w:rPr>
          <w:rFonts w:eastAsia="Times New Roman"/>
          <w:kern w:val="0"/>
          <w14:ligatures w14:val="none"/>
        </w:rPr>
      </w:pPr>
      <w:r w:rsidRPr="001E2B09">
        <w:rPr>
          <w:rFonts w:eastAsia="Times New Roman"/>
          <w:kern w:val="0"/>
          <w:lang w:val="vi-VN"/>
          <w14:ligatures w14:val="none"/>
        </w:rPr>
        <w:t>1. Phạm vi điều chỉnh</w:t>
      </w:r>
    </w:p>
    <w:p w14:paraId="5365E2FF" w14:textId="3F1ED3BD" w:rsidR="000A017E" w:rsidRPr="008D5FC0" w:rsidRDefault="000A017E" w:rsidP="007E5F35">
      <w:pPr>
        <w:shd w:val="clear" w:color="auto" w:fill="FFFFFF"/>
        <w:spacing w:before="120" w:after="120" w:line="240" w:lineRule="auto"/>
        <w:ind w:firstLine="720"/>
        <w:jc w:val="both"/>
        <w:rPr>
          <w:rFonts w:eastAsia="Times New Roman"/>
          <w:spacing w:val="-6"/>
          <w:kern w:val="0"/>
          <w14:ligatures w14:val="none"/>
        </w:rPr>
      </w:pPr>
      <w:r w:rsidRPr="008D5FC0">
        <w:rPr>
          <w:rFonts w:eastAsia="Times New Roman"/>
          <w:spacing w:val="-6"/>
          <w:kern w:val="0"/>
          <w:lang w:val="vi-VN"/>
          <w14:ligatures w14:val="none"/>
        </w:rPr>
        <w:t xml:space="preserve">Nghị quyết này </w:t>
      </w:r>
      <w:r w:rsidR="008D5FC0" w:rsidRPr="008D5FC0">
        <w:rPr>
          <w:rFonts w:eastAsia="Times New Roman"/>
          <w:spacing w:val="-6"/>
          <w:kern w:val="0"/>
          <w:lang w:val="vi-VN"/>
          <w14:ligatures w14:val="none"/>
        </w:rPr>
        <w:t>Quy định</w:t>
      </w:r>
      <w:r w:rsidRPr="008D5FC0">
        <w:rPr>
          <w:rFonts w:eastAsia="Times New Roman"/>
          <w:spacing w:val="-6"/>
          <w:kern w:val="0"/>
          <w:lang w:val="vi-VN"/>
          <w14:ligatures w14:val="none"/>
        </w:rPr>
        <w:t xml:space="preserve"> cơ chế thu và sử dụng </w:t>
      </w:r>
      <w:r w:rsidRPr="008D5FC0">
        <w:rPr>
          <w:rFonts w:eastAsia="Times New Roman"/>
          <w:spacing w:val="-6"/>
          <w:kern w:val="0"/>
          <w14:ligatures w14:val="none"/>
        </w:rPr>
        <w:t xml:space="preserve">kinh phí </w:t>
      </w:r>
      <w:r w:rsidR="00C40BC4" w:rsidRPr="008D5FC0">
        <w:rPr>
          <w:rFonts w:eastAsia="Times New Roman"/>
          <w:spacing w:val="-6"/>
          <w:kern w:val="0"/>
          <w14:ligatures w14:val="none"/>
        </w:rPr>
        <w:t xml:space="preserve">dịch vụ </w:t>
      </w:r>
      <w:r w:rsidRPr="008D5FC0">
        <w:rPr>
          <w:rFonts w:eastAsia="Times New Roman"/>
          <w:spacing w:val="-6"/>
          <w:kern w:val="0"/>
          <w:lang w:val="vi-VN"/>
          <w14:ligatures w14:val="none"/>
        </w:rPr>
        <w:t xml:space="preserve">tuyển sinh </w:t>
      </w:r>
      <w:r w:rsidR="00D52432" w:rsidRPr="008D5FC0">
        <w:rPr>
          <w:rFonts w:eastAsia="Times New Roman"/>
          <w:spacing w:val="-6"/>
          <w:kern w:val="0"/>
          <w:lang w:val="vi-VN"/>
          <w14:ligatures w14:val="none"/>
        </w:rPr>
        <w:t xml:space="preserve">các </w:t>
      </w:r>
      <w:r w:rsidRPr="008D5FC0">
        <w:rPr>
          <w:rFonts w:eastAsia="Times New Roman"/>
          <w:spacing w:val="-6"/>
          <w:kern w:val="0"/>
          <w:lang w:val="vi-VN"/>
          <w14:ligatures w14:val="none"/>
        </w:rPr>
        <w:t>cấp</w:t>
      </w:r>
      <w:r w:rsidR="00D52432" w:rsidRPr="008D5FC0">
        <w:rPr>
          <w:rFonts w:eastAsia="Times New Roman"/>
          <w:spacing w:val="-6"/>
          <w:kern w:val="0"/>
          <w:lang w:val="vi-VN"/>
          <w14:ligatures w14:val="none"/>
        </w:rPr>
        <w:t xml:space="preserve"> học</w:t>
      </w:r>
      <w:r w:rsidRPr="008D5FC0">
        <w:rPr>
          <w:rFonts w:eastAsia="Times New Roman"/>
          <w:spacing w:val="-6"/>
          <w:kern w:val="0"/>
          <w:lang w:val="vi-VN"/>
          <w14:ligatures w14:val="none"/>
        </w:rPr>
        <w:t xml:space="preserve"> mầm non</w:t>
      </w:r>
      <w:r w:rsidRPr="008D5FC0">
        <w:rPr>
          <w:rFonts w:eastAsia="Times New Roman"/>
          <w:spacing w:val="-6"/>
          <w:kern w:val="0"/>
          <w14:ligatures w14:val="none"/>
        </w:rPr>
        <w:t>,</w:t>
      </w:r>
      <w:r w:rsidRPr="008D5FC0">
        <w:rPr>
          <w:rFonts w:eastAsia="Times New Roman"/>
          <w:spacing w:val="-6"/>
          <w:kern w:val="0"/>
          <w:lang w:val="vi-VN"/>
          <w14:ligatures w14:val="none"/>
        </w:rPr>
        <w:t xml:space="preserve"> phổ thông</w:t>
      </w:r>
      <w:r w:rsidR="00A65DE3" w:rsidRPr="008D5FC0">
        <w:rPr>
          <w:rFonts w:eastAsia="Times New Roman"/>
          <w:spacing w:val="-6"/>
          <w:kern w:val="0"/>
          <w:lang w:val="vi-VN"/>
          <w14:ligatures w14:val="none"/>
        </w:rPr>
        <w:t xml:space="preserve"> c</w:t>
      </w:r>
      <w:r w:rsidRPr="008D5FC0">
        <w:rPr>
          <w:rFonts w:eastAsia="Times New Roman"/>
          <w:spacing w:val="-6"/>
          <w:kern w:val="0"/>
          <w:lang w:val="vi-VN"/>
          <w14:ligatures w14:val="none"/>
        </w:rPr>
        <w:t>ông lập</w:t>
      </w:r>
      <w:r w:rsidR="00863FF0" w:rsidRPr="008D5FC0">
        <w:rPr>
          <w:rFonts w:eastAsia="Times New Roman"/>
          <w:i/>
          <w:spacing w:val="-6"/>
          <w:kern w:val="0"/>
          <w14:ligatures w14:val="none"/>
        </w:rPr>
        <w:t xml:space="preserve"> </w:t>
      </w:r>
      <w:r w:rsidR="00254726" w:rsidRPr="008D5FC0">
        <w:rPr>
          <w:rFonts w:eastAsia="Times New Roman"/>
          <w:iCs/>
          <w:spacing w:val="-6"/>
          <w:kern w:val="0"/>
          <w14:ligatures w14:val="none"/>
        </w:rPr>
        <w:t>thuộc</w:t>
      </w:r>
      <w:r w:rsidR="00863FF0" w:rsidRPr="008D5FC0">
        <w:rPr>
          <w:rFonts w:eastAsia="Times New Roman"/>
          <w:iCs/>
          <w:spacing w:val="-6"/>
          <w:kern w:val="0"/>
          <w14:ligatures w14:val="none"/>
        </w:rPr>
        <w:t xml:space="preserve"> tỉnh Thái Nguyên</w:t>
      </w:r>
      <w:r w:rsidR="00254726" w:rsidRPr="008D5FC0">
        <w:rPr>
          <w:rFonts w:eastAsia="Times New Roman"/>
          <w:iCs/>
          <w:spacing w:val="-6"/>
          <w:kern w:val="0"/>
          <w14:ligatures w14:val="none"/>
        </w:rPr>
        <w:t xml:space="preserve"> quản lý</w:t>
      </w:r>
      <w:r w:rsidRPr="008D5FC0">
        <w:rPr>
          <w:rFonts w:eastAsia="Times New Roman"/>
          <w:spacing w:val="-6"/>
          <w:kern w:val="0"/>
          <w:lang w:val="vi-VN"/>
          <w14:ligatures w14:val="none"/>
        </w:rPr>
        <w:t xml:space="preserve"> (không bao gồm cơ sở giáo dục công lập tự chủ toàn bộ kinh phí chi thường xuyên và chi đầu tư).</w:t>
      </w:r>
    </w:p>
    <w:p w14:paraId="06C22CF4" w14:textId="77777777" w:rsidR="000A017E" w:rsidRPr="001E2B09" w:rsidRDefault="000A017E" w:rsidP="007E5F35">
      <w:pPr>
        <w:shd w:val="clear" w:color="auto" w:fill="FFFFFF"/>
        <w:spacing w:before="120" w:after="120" w:line="240" w:lineRule="auto"/>
        <w:ind w:firstLine="720"/>
        <w:rPr>
          <w:rFonts w:eastAsia="Times New Roman"/>
          <w:kern w:val="0"/>
          <w14:ligatures w14:val="none"/>
        </w:rPr>
      </w:pPr>
      <w:r w:rsidRPr="001E2B09">
        <w:rPr>
          <w:rFonts w:eastAsia="Times New Roman"/>
          <w:kern w:val="0"/>
          <w:lang w:val="vi-VN"/>
          <w14:ligatures w14:val="none"/>
        </w:rPr>
        <w:t>2. Đối tượng áp dụng</w:t>
      </w:r>
    </w:p>
    <w:p w14:paraId="624337B9" w14:textId="61C5ED1E" w:rsidR="000A017E" w:rsidRPr="00B925A4" w:rsidRDefault="000A017E" w:rsidP="007E5F35">
      <w:pPr>
        <w:shd w:val="clear" w:color="auto" w:fill="FFFFFF"/>
        <w:spacing w:before="120" w:after="120" w:line="240" w:lineRule="auto"/>
        <w:ind w:firstLine="720"/>
        <w:jc w:val="both"/>
        <w:rPr>
          <w:rFonts w:eastAsia="Times New Roman"/>
          <w:iCs/>
          <w:kern w:val="0"/>
          <w:lang w:val="vi-VN"/>
          <w14:ligatures w14:val="none"/>
        </w:rPr>
      </w:pPr>
      <w:r w:rsidRPr="001E2B09">
        <w:rPr>
          <w:rFonts w:eastAsia="Times New Roman"/>
          <w:kern w:val="0"/>
          <w:lang w:val="vi-VN"/>
          <w14:ligatures w14:val="none"/>
        </w:rPr>
        <w:t>a) Trẻ em mầm non</w:t>
      </w:r>
      <w:r w:rsidR="00863FF0" w:rsidRPr="001E2B09">
        <w:rPr>
          <w:rFonts w:eastAsia="Times New Roman"/>
          <w:kern w:val="0"/>
          <w:lang w:val="vi-VN"/>
          <w14:ligatures w14:val="none"/>
        </w:rPr>
        <w:t xml:space="preserve"> đăng ký tuyển sinh vào </w:t>
      </w:r>
      <w:r w:rsidR="00254726" w:rsidRPr="001E2B09">
        <w:rPr>
          <w:rFonts w:eastAsia="Times New Roman"/>
          <w:kern w:val="0"/>
          <w:lang w:val="vi-VN"/>
          <w14:ligatures w14:val="none"/>
        </w:rPr>
        <w:t xml:space="preserve">các </w:t>
      </w:r>
      <w:r w:rsidR="00863FF0" w:rsidRPr="001E2B09">
        <w:rPr>
          <w:rFonts w:eastAsia="Times New Roman"/>
          <w:kern w:val="0"/>
          <w:lang w:val="vi-VN"/>
          <w14:ligatures w14:val="none"/>
        </w:rPr>
        <w:t>cơ sở giáo dục mầm non</w:t>
      </w:r>
      <w:r w:rsidRPr="001E2B09">
        <w:rPr>
          <w:rFonts w:eastAsia="Times New Roman"/>
          <w:kern w:val="0"/>
          <w:lang w:val="vi-VN"/>
          <w14:ligatures w14:val="none"/>
        </w:rPr>
        <w:t>, học sinh đăng ký tuyển sinh đầu cấp vào các cơ sở giáo dục phổ thông công lập</w:t>
      </w:r>
      <w:r w:rsidR="00E528CF" w:rsidRPr="001E2B09">
        <w:rPr>
          <w:rFonts w:eastAsia="Times New Roman"/>
          <w:kern w:val="0"/>
          <w:lang w:val="vi-VN"/>
          <w14:ligatures w14:val="none"/>
        </w:rPr>
        <w:t>,</w:t>
      </w:r>
      <w:r w:rsidRPr="001E2B09">
        <w:rPr>
          <w:rFonts w:eastAsia="Times New Roman"/>
          <w:kern w:val="0"/>
          <w:lang w:val="vi-VN"/>
          <w14:ligatures w14:val="none"/>
        </w:rPr>
        <w:t xml:space="preserve"> học </w:t>
      </w:r>
      <w:r w:rsidR="004F773E" w:rsidRPr="001E2B09">
        <w:rPr>
          <w:rFonts w:eastAsia="Times New Roman"/>
          <w:kern w:val="0"/>
          <w:lang w:val="vi-VN"/>
          <w14:ligatures w14:val="none"/>
        </w:rPr>
        <w:t xml:space="preserve">viên </w:t>
      </w:r>
      <w:r w:rsidRPr="001E2B09">
        <w:rPr>
          <w:rFonts w:eastAsia="Times New Roman"/>
          <w:kern w:val="0"/>
          <w:lang w:val="vi-VN"/>
          <w14:ligatures w14:val="none"/>
        </w:rPr>
        <w:t>đăng ký học chương trình giáo dục thường xuyên</w:t>
      </w:r>
      <w:r w:rsidR="004F773E" w:rsidRPr="001E2B09">
        <w:rPr>
          <w:rFonts w:eastAsia="Times New Roman"/>
          <w:kern w:val="0"/>
          <w:lang w:val="vi-VN"/>
          <w14:ligatures w14:val="none"/>
        </w:rPr>
        <w:t xml:space="preserve"> cấp trung học cơ sở, trung học phổ thông</w:t>
      </w:r>
      <w:r w:rsidRPr="001E2B09">
        <w:rPr>
          <w:rFonts w:eastAsia="Times New Roman"/>
          <w:kern w:val="0"/>
          <w:lang w:val="vi-VN"/>
          <w14:ligatures w14:val="none"/>
        </w:rPr>
        <w:t xml:space="preserve"> tại </w:t>
      </w:r>
      <w:r w:rsidR="004F773E" w:rsidRPr="00B925A4">
        <w:rPr>
          <w:rFonts w:eastAsia="Times New Roman"/>
          <w:iCs/>
          <w:kern w:val="0"/>
          <w14:ligatures w14:val="none"/>
        </w:rPr>
        <w:t>t</w:t>
      </w:r>
      <w:r w:rsidR="00D52432" w:rsidRPr="00B925A4">
        <w:rPr>
          <w:rFonts w:eastAsia="Times New Roman"/>
          <w:iCs/>
          <w:kern w:val="0"/>
          <w14:ligatures w14:val="none"/>
        </w:rPr>
        <w:t xml:space="preserve">rung tâm GDTX tỉnh, trung tâm GDNN-GDTX cấp huyện </w:t>
      </w:r>
      <w:r w:rsidR="00E528CF" w:rsidRPr="00B925A4">
        <w:rPr>
          <w:rFonts w:eastAsia="Times New Roman"/>
          <w:iCs/>
          <w:kern w:val="0"/>
          <w14:ligatures w14:val="none"/>
        </w:rPr>
        <w:t>thuộc</w:t>
      </w:r>
      <w:r w:rsidR="00D52432" w:rsidRPr="00B925A4">
        <w:rPr>
          <w:rFonts w:eastAsia="Times New Roman"/>
          <w:iCs/>
          <w:kern w:val="0"/>
          <w14:ligatures w14:val="none"/>
        </w:rPr>
        <w:t xml:space="preserve"> tỉnh Thái Nguyên</w:t>
      </w:r>
      <w:r w:rsidR="00E528CF" w:rsidRPr="00B925A4">
        <w:rPr>
          <w:rFonts w:eastAsia="Times New Roman"/>
          <w:iCs/>
          <w:kern w:val="0"/>
          <w14:ligatures w14:val="none"/>
        </w:rPr>
        <w:t xml:space="preserve"> quản lý</w:t>
      </w:r>
      <w:r w:rsidRPr="00B925A4">
        <w:rPr>
          <w:rFonts w:eastAsia="Times New Roman"/>
          <w:iCs/>
          <w:kern w:val="0"/>
          <w:lang w:val="vi-VN"/>
          <w14:ligatures w14:val="none"/>
        </w:rPr>
        <w:t>.</w:t>
      </w:r>
    </w:p>
    <w:p w14:paraId="47BD9F0E" w14:textId="77777777" w:rsidR="000A017E" w:rsidRPr="001E2B09" w:rsidRDefault="000A017E"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kern w:val="0"/>
          <w:lang w:val="vi-VN"/>
          <w14:ligatures w14:val="none"/>
        </w:rPr>
        <w:t xml:space="preserve">b) Các cơ sở giáo dục công lập </w:t>
      </w:r>
      <w:r w:rsidRPr="001E2B09">
        <w:rPr>
          <w:rFonts w:eastAsia="Times New Roman"/>
          <w:bCs/>
          <w:kern w:val="0"/>
          <w14:ligatures w14:val="none"/>
        </w:rPr>
        <w:t>thuộc</w:t>
      </w:r>
      <w:r w:rsidRPr="001E2B09">
        <w:rPr>
          <w:rFonts w:eastAsia="Times New Roman"/>
          <w:bCs/>
          <w:kern w:val="0"/>
          <w:lang w:val="vi-VN"/>
          <w14:ligatures w14:val="none"/>
        </w:rPr>
        <w:t xml:space="preserve"> tỉnh </w:t>
      </w:r>
      <w:r w:rsidRPr="001E2B09">
        <w:rPr>
          <w:rFonts w:eastAsia="Times New Roman"/>
          <w:bCs/>
          <w:kern w:val="0"/>
          <w14:ligatures w14:val="none"/>
        </w:rPr>
        <w:t>T</w:t>
      </w:r>
      <w:r w:rsidRPr="001E2B09">
        <w:rPr>
          <w:rFonts w:eastAsia="Times New Roman"/>
          <w:bCs/>
          <w:kern w:val="0"/>
          <w:lang w:val="vi-VN"/>
          <w14:ligatures w14:val="none"/>
        </w:rPr>
        <w:t xml:space="preserve">hái </w:t>
      </w:r>
      <w:r w:rsidRPr="001E2B09">
        <w:rPr>
          <w:rFonts w:eastAsia="Times New Roman"/>
          <w:bCs/>
          <w:kern w:val="0"/>
          <w14:ligatures w14:val="none"/>
        </w:rPr>
        <w:t>N</w:t>
      </w:r>
      <w:r w:rsidRPr="001E2B09">
        <w:rPr>
          <w:rFonts w:eastAsia="Times New Roman"/>
          <w:bCs/>
          <w:kern w:val="0"/>
          <w:lang w:val="vi-VN"/>
          <w14:ligatures w14:val="none"/>
        </w:rPr>
        <w:t>guyên</w:t>
      </w:r>
      <w:r w:rsidRPr="001E2B09">
        <w:rPr>
          <w:rFonts w:eastAsia="Times New Roman"/>
          <w:bCs/>
          <w:kern w:val="0"/>
          <w14:ligatures w14:val="none"/>
        </w:rPr>
        <w:t xml:space="preserve"> quản lý</w:t>
      </w:r>
      <w:r w:rsidRPr="001E2B09">
        <w:rPr>
          <w:rFonts w:eastAsia="Times New Roman"/>
          <w:kern w:val="0"/>
          <w:lang w:val="vi-VN"/>
          <w14:ligatures w14:val="none"/>
        </w:rPr>
        <w:t>.</w:t>
      </w:r>
    </w:p>
    <w:p w14:paraId="508BB6AC" w14:textId="77777777" w:rsidR="000A017E" w:rsidRPr="001E2B09" w:rsidRDefault="000A017E"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kern w:val="0"/>
          <w:lang w:val="vi-VN"/>
          <w14:ligatures w14:val="none"/>
        </w:rPr>
        <w:t>c) Các cơ quan, tổ chức và cá nhân có liên quan.</w:t>
      </w:r>
    </w:p>
    <w:p w14:paraId="3AE0ABC1" w14:textId="779D0651" w:rsidR="001A61C4" w:rsidRPr="001E2B09" w:rsidRDefault="001A61C4"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b/>
          <w:bCs/>
          <w:kern w:val="0"/>
          <w:lang w:val="vi-VN"/>
          <w14:ligatures w14:val="none"/>
        </w:rPr>
        <w:t xml:space="preserve">Điều </w:t>
      </w:r>
      <w:r w:rsidR="000A017E" w:rsidRPr="001E2B09">
        <w:rPr>
          <w:rFonts w:eastAsia="Times New Roman"/>
          <w:b/>
          <w:bCs/>
          <w:kern w:val="0"/>
          <w14:ligatures w14:val="none"/>
        </w:rPr>
        <w:t>2</w:t>
      </w:r>
      <w:r w:rsidRPr="001E2B09">
        <w:rPr>
          <w:rFonts w:eastAsia="Times New Roman"/>
          <w:b/>
          <w:bCs/>
          <w:kern w:val="0"/>
          <w:lang w:val="vi-VN"/>
          <w14:ligatures w14:val="none"/>
        </w:rPr>
        <w:t xml:space="preserve">. </w:t>
      </w:r>
      <w:r w:rsidR="00386CA6" w:rsidRPr="001E2B09">
        <w:rPr>
          <w:rFonts w:eastAsia="Times New Roman"/>
          <w:b/>
          <w:bCs/>
          <w:kern w:val="0"/>
          <w14:ligatures w14:val="none"/>
        </w:rPr>
        <w:t>C</w:t>
      </w:r>
      <w:r w:rsidR="00905D41" w:rsidRPr="001E2B09">
        <w:rPr>
          <w:rFonts w:eastAsia="Times New Roman"/>
          <w:b/>
          <w:bCs/>
          <w:kern w:val="0"/>
          <w:lang w:val="vi-VN"/>
          <w14:ligatures w14:val="none"/>
        </w:rPr>
        <w:t xml:space="preserve">ơ chế thu và sử dụng </w:t>
      </w:r>
      <w:r w:rsidR="00905D41" w:rsidRPr="001E2B09">
        <w:rPr>
          <w:rFonts w:eastAsia="Times New Roman"/>
          <w:b/>
          <w:bCs/>
          <w:kern w:val="0"/>
          <w14:ligatures w14:val="none"/>
        </w:rPr>
        <w:t>kinh phí</w:t>
      </w:r>
      <w:r w:rsidR="00905D41" w:rsidRPr="001E2B09">
        <w:rPr>
          <w:rFonts w:eastAsia="Times New Roman"/>
          <w:b/>
          <w:bCs/>
          <w:kern w:val="0"/>
          <w:lang w:val="vi-VN"/>
          <w14:ligatures w14:val="none"/>
        </w:rPr>
        <w:t xml:space="preserve"> </w:t>
      </w:r>
      <w:r w:rsidR="00856D99">
        <w:rPr>
          <w:rFonts w:eastAsia="Times New Roman"/>
          <w:b/>
          <w:bCs/>
          <w:kern w:val="0"/>
          <w14:ligatures w14:val="none"/>
        </w:rPr>
        <w:t xml:space="preserve">dịch vụ </w:t>
      </w:r>
      <w:r w:rsidR="00905D41" w:rsidRPr="001E2B09">
        <w:rPr>
          <w:rFonts w:eastAsia="Times New Roman"/>
          <w:b/>
          <w:bCs/>
          <w:kern w:val="0"/>
          <w:lang w:val="vi-VN"/>
          <w14:ligatures w14:val="none"/>
        </w:rPr>
        <w:t>tuyển sinh các cấp học</w:t>
      </w:r>
      <w:r w:rsidR="00905D41" w:rsidRPr="001E2B09">
        <w:rPr>
          <w:rFonts w:eastAsia="Times New Roman"/>
          <w:b/>
          <w:bCs/>
          <w:kern w:val="0"/>
          <w14:ligatures w14:val="none"/>
        </w:rPr>
        <w:t xml:space="preserve"> mầm non, phổ thông thuộc</w:t>
      </w:r>
      <w:r w:rsidR="00905D41" w:rsidRPr="001E2B09">
        <w:rPr>
          <w:rFonts w:eastAsia="Times New Roman"/>
          <w:b/>
          <w:bCs/>
          <w:kern w:val="0"/>
          <w:lang w:val="vi-VN"/>
          <w14:ligatures w14:val="none"/>
        </w:rPr>
        <w:t xml:space="preserve"> tỉnh </w:t>
      </w:r>
      <w:r w:rsidR="00905D41" w:rsidRPr="001E2B09">
        <w:rPr>
          <w:rFonts w:eastAsia="Times New Roman"/>
          <w:b/>
          <w:bCs/>
          <w:kern w:val="0"/>
          <w14:ligatures w14:val="none"/>
        </w:rPr>
        <w:t>T</w:t>
      </w:r>
      <w:r w:rsidR="00905D41" w:rsidRPr="001E2B09">
        <w:rPr>
          <w:rFonts w:eastAsia="Times New Roman"/>
          <w:b/>
          <w:bCs/>
          <w:kern w:val="0"/>
          <w:lang w:val="vi-VN"/>
          <w14:ligatures w14:val="none"/>
        </w:rPr>
        <w:t xml:space="preserve">hái </w:t>
      </w:r>
      <w:r w:rsidR="00905D41" w:rsidRPr="001E2B09">
        <w:rPr>
          <w:rFonts w:eastAsia="Times New Roman"/>
          <w:b/>
          <w:bCs/>
          <w:kern w:val="0"/>
          <w14:ligatures w14:val="none"/>
        </w:rPr>
        <w:t>N</w:t>
      </w:r>
      <w:r w:rsidR="00905D41" w:rsidRPr="001E2B09">
        <w:rPr>
          <w:rFonts w:eastAsia="Times New Roman"/>
          <w:b/>
          <w:bCs/>
          <w:kern w:val="0"/>
          <w:lang w:val="vi-VN"/>
          <w14:ligatures w14:val="none"/>
        </w:rPr>
        <w:t>guyên</w:t>
      </w:r>
      <w:r w:rsidR="00905D41" w:rsidRPr="001E2B09">
        <w:rPr>
          <w:rFonts w:eastAsia="Times New Roman"/>
          <w:b/>
          <w:bCs/>
          <w:kern w:val="0"/>
          <w14:ligatures w14:val="none"/>
        </w:rPr>
        <w:t xml:space="preserve"> quản lý</w:t>
      </w:r>
    </w:p>
    <w:p w14:paraId="0690DDA1" w14:textId="02578631" w:rsidR="0096002C" w:rsidRPr="001E2B09" w:rsidRDefault="00386CA6"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kern w:val="0"/>
          <w14:ligatures w14:val="none"/>
        </w:rPr>
        <w:t>1</w:t>
      </w:r>
      <w:r w:rsidR="0096002C" w:rsidRPr="001E2B09">
        <w:rPr>
          <w:rFonts w:eastAsia="Times New Roman"/>
          <w:kern w:val="0"/>
          <w:lang w:val="vi-VN"/>
          <w14:ligatures w14:val="none"/>
        </w:rPr>
        <w:t xml:space="preserve">. </w:t>
      </w:r>
      <w:r w:rsidR="0005373F" w:rsidRPr="001E2B09">
        <w:rPr>
          <w:rFonts w:eastAsia="Times New Roman"/>
          <w:kern w:val="0"/>
          <w:lang w:val="vi-VN"/>
          <w14:ligatures w14:val="none"/>
        </w:rPr>
        <w:t xml:space="preserve">Cơ chế thu </w:t>
      </w:r>
      <w:r w:rsidR="00254726" w:rsidRPr="001E2B09">
        <w:rPr>
          <w:rFonts w:eastAsia="Times New Roman"/>
          <w:kern w:val="0"/>
          <w:lang w:val="vi-VN"/>
          <w14:ligatures w14:val="none"/>
        </w:rPr>
        <w:t xml:space="preserve">kinh phí </w:t>
      </w:r>
      <w:r w:rsidR="0005373F" w:rsidRPr="001E2B09">
        <w:rPr>
          <w:rFonts w:eastAsia="Times New Roman"/>
          <w:kern w:val="0"/>
          <w:lang w:val="vi-VN"/>
          <w14:ligatures w14:val="none"/>
        </w:rPr>
        <w:t>dịch vụ tuyển sinh</w:t>
      </w:r>
    </w:p>
    <w:p w14:paraId="46BD55F5" w14:textId="44E10CC6" w:rsidR="005817ED" w:rsidRPr="001E2B09" w:rsidRDefault="00F129C9" w:rsidP="007E5F35">
      <w:pPr>
        <w:shd w:val="clear" w:color="auto" w:fill="FFFFFF"/>
        <w:spacing w:before="120" w:after="120" w:line="240" w:lineRule="auto"/>
        <w:ind w:firstLine="720"/>
        <w:jc w:val="both"/>
      </w:pPr>
      <w:r w:rsidRPr="001E2B09">
        <w:t>K</w:t>
      </w:r>
      <w:r w:rsidR="005817ED" w:rsidRPr="001E2B09">
        <w:rPr>
          <w:lang w:val="vi-VN"/>
        </w:rPr>
        <w:t>inh phí thực hiện công tác tuyển sinh do ngân sách nhà nước đảm bảo</w:t>
      </w:r>
      <w:r w:rsidR="005817ED" w:rsidRPr="001E2B09">
        <w:t xml:space="preserve">, không thực hiện thu </w:t>
      </w:r>
      <w:r w:rsidR="00254726" w:rsidRPr="001E2B09">
        <w:t xml:space="preserve">kinh phí </w:t>
      </w:r>
      <w:r w:rsidR="005817ED" w:rsidRPr="001E2B09">
        <w:t>dịch vụ tuyển sinh đối với người học.</w:t>
      </w:r>
    </w:p>
    <w:p w14:paraId="45EE77E3" w14:textId="787CD1B9" w:rsidR="0096002C" w:rsidRPr="001E2B09" w:rsidRDefault="005817ED" w:rsidP="007E5F35">
      <w:pPr>
        <w:shd w:val="clear" w:color="auto" w:fill="FFFFFF"/>
        <w:spacing w:before="120" w:after="120" w:line="240" w:lineRule="auto"/>
        <w:ind w:firstLine="720"/>
        <w:rPr>
          <w:rFonts w:eastAsia="Times New Roman"/>
          <w:kern w:val="0"/>
          <w14:ligatures w14:val="none"/>
        </w:rPr>
      </w:pPr>
      <w:r w:rsidRPr="001E2B09">
        <w:rPr>
          <w:rFonts w:eastAsia="Times New Roman"/>
          <w:kern w:val="0"/>
          <w:lang w:val="vi-VN"/>
          <w14:ligatures w14:val="none"/>
        </w:rPr>
        <w:t xml:space="preserve"> </w:t>
      </w:r>
      <w:r w:rsidR="00386CA6" w:rsidRPr="001E2B09">
        <w:rPr>
          <w:rFonts w:eastAsia="Times New Roman"/>
          <w:kern w:val="0"/>
          <w14:ligatures w14:val="none"/>
        </w:rPr>
        <w:t>2</w:t>
      </w:r>
      <w:r w:rsidR="0096002C" w:rsidRPr="001E2B09">
        <w:rPr>
          <w:rFonts w:eastAsia="Times New Roman"/>
          <w:kern w:val="0"/>
          <w:lang w:val="vi-VN"/>
          <w14:ligatures w14:val="none"/>
        </w:rPr>
        <w:t xml:space="preserve">. </w:t>
      </w:r>
      <w:r w:rsidR="00D23240" w:rsidRPr="001E2B09">
        <w:rPr>
          <w:rFonts w:eastAsia="Times New Roman"/>
          <w:kern w:val="0"/>
          <w:lang w:val="vi-VN"/>
          <w14:ligatures w14:val="none"/>
        </w:rPr>
        <w:t>Cơ chế s</w:t>
      </w:r>
      <w:r w:rsidR="0096002C" w:rsidRPr="001E2B09">
        <w:rPr>
          <w:rFonts w:eastAsia="Times New Roman"/>
          <w:kern w:val="0"/>
          <w:lang w:val="vi-VN"/>
          <w14:ligatures w14:val="none"/>
        </w:rPr>
        <w:t xml:space="preserve">ử dụng </w:t>
      </w:r>
      <w:r w:rsidR="00386CA6" w:rsidRPr="001E2B09">
        <w:rPr>
          <w:rFonts w:eastAsia="Times New Roman"/>
          <w:kern w:val="0"/>
          <w14:ligatures w14:val="none"/>
        </w:rPr>
        <w:t>kinh phí</w:t>
      </w:r>
      <w:r w:rsidR="0096002C" w:rsidRPr="001E2B09">
        <w:rPr>
          <w:rFonts w:eastAsia="Times New Roman"/>
          <w:kern w:val="0"/>
          <w:lang w:val="vi-VN"/>
          <w14:ligatures w14:val="none"/>
        </w:rPr>
        <w:t xml:space="preserve"> </w:t>
      </w:r>
      <w:r w:rsidR="00ED270B">
        <w:rPr>
          <w:rFonts w:eastAsia="Times New Roman"/>
          <w:kern w:val="0"/>
          <w14:ligatures w14:val="none"/>
        </w:rPr>
        <w:t xml:space="preserve">dịch vụ </w:t>
      </w:r>
      <w:r w:rsidR="0096002C" w:rsidRPr="001E2B09">
        <w:rPr>
          <w:rFonts w:eastAsia="Times New Roman"/>
          <w:kern w:val="0"/>
          <w:lang w:val="vi-VN"/>
          <w14:ligatures w14:val="none"/>
        </w:rPr>
        <w:t>tuyển sinh</w:t>
      </w:r>
    </w:p>
    <w:p w14:paraId="31659D46" w14:textId="55D68D4E" w:rsidR="0096002C" w:rsidRPr="001E2B09" w:rsidRDefault="0096002C"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kern w:val="0"/>
          <w:lang w:val="vi-VN"/>
          <w14:ligatures w14:val="none"/>
        </w:rPr>
        <w:t xml:space="preserve">a) </w:t>
      </w:r>
      <w:r w:rsidR="00C17E22" w:rsidRPr="001E2B09">
        <w:rPr>
          <w:rFonts w:eastAsia="Times New Roman"/>
          <w:kern w:val="0"/>
          <w:lang w:val="vi-VN"/>
          <w14:ligatures w14:val="none"/>
        </w:rPr>
        <w:t xml:space="preserve">Kinh phí </w:t>
      </w:r>
      <w:r w:rsidR="00D52432" w:rsidRPr="001E2B09">
        <w:rPr>
          <w:rFonts w:eastAsia="Times New Roman"/>
          <w:kern w:val="0"/>
          <w:lang w:val="vi-VN"/>
          <w14:ligatures w14:val="none"/>
        </w:rPr>
        <w:t xml:space="preserve">và mức </w:t>
      </w:r>
      <w:r w:rsidR="00C17E22" w:rsidRPr="001E2B09">
        <w:rPr>
          <w:rFonts w:eastAsia="Times New Roman"/>
          <w:kern w:val="0"/>
          <w:lang w:val="vi-VN"/>
          <w14:ligatures w14:val="none"/>
        </w:rPr>
        <w:t xml:space="preserve">chi cho công tác </w:t>
      </w:r>
      <w:r w:rsidR="006129F8" w:rsidRPr="001E2B09">
        <w:rPr>
          <w:rFonts w:eastAsia="Times New Roman"/>
          <w:kern w:val="0"/>
          <w:lang w:val="vi-VN"/>
          <w14:ligatures w14:val="none"/>
        </w:rPr>
        <w:t xml:space="preserve">chuẩn bị, </w:t>
      </w:r>
      <w:r w:rsidR="00C17E22" w:rsidRPr="001E2B09">
        <w:rPr>
          <w:rFonts w:eastAsia="Times New Roman"/>
          <w:kern w:val="0"/>
          <w:lang w:val="vi-VN"/>
          <w14:ligatures w14:val="none"/>
        </w:rPr>
        <w:t>tổ chức</w:t>
      </w:r>
      <w:r w:rsidR="006129F8" w:rsidRPr="001E2B09">
        <w:rPr>
          <w:rFonts w:eastAsia="Times New Roman"/>
          <w:kern w:val="0"/>
          <w:lang w:val="vi-VN"/>
          <w14:ligatures w14:val="none"/>
        </w:rPr>
        <w:t xml:space="preserve"> kỳ</w:t>
      </w:r>
      <w:r w:rsidR="005930B7" w:rsidRPr="001E2B09">
        <w:rPr>
          <w:rFonts w:eastAsia="Times New Roman"/>
          <w:kern w:val="0"/>
          <w:lang w:val="vi-VN"/>
          <w14:ligatures w14:val="none"/>
        </w:rPr>
        <w:t xml:space="preserve"> t</w:t>
      </w:r>
      <w:r w:rsidR="005930B7" w:rsidRPr="001E2B09">
        <w:rPr>
          <w:rFonts w:eastAsia="Times New Roman"/>
          <w:kern w:val="0"/>
          <w14:ligatures w14:val="none"/>
        </w:rPr>
        <w:t xml:space="preserve">hi tuyển sinh đầu cấp </w:t>
      </w:r>
      <w:r w:rsidR="00C17E22" w:rsidRPr="001E2B09">
        <w:rPr>
          <w:rFonts w:eastAsia="Times New Roman"/>
          <w:kern w:val="0"/>
          <w:lang w:val="vi-VN"/>
          <w14:ligatures w14:val="none"/>
        </w:rPr>
        <w:t xml:space="preserve">thực hiện theo </w:t>
      </w:r>
      <w:r w:rsidR="008D5FC0">
        <w:rPr>
          <w:rFonts w:eastAsia="Times New Roman"/>
          <w:kern w:val="0"/>
          <w:lang w:val="vi-VN"/>
          <w14:ligatures w14:val="none"/>
        </w:rPr>
        <w:t>q</w:t>
      </w:r>
      <w:r w:rsidR="00EA3281" w:rsidRPr="001E2B09">
        <w:rPr>
          <w:rFonts w:eastAsia="Times New Roman"/>
          <w:kern w:val="0"/>
          <w:lang w:val="vi-VN"/>
          <w14:ligatures w14:val="none"/>
        </w:rPr>
        <w:t>uy định hiện hành</w:t>
      </w:r>
      <w:r w:rsidR="006D65E1" w:rsidRPr="001E2B09">
        <w:rPr>
          <w:rFonts w:eastAsia="Times New Roman"/>
          <w:kern w:val="0"/>
          <w:lang w:val="vi-VN"/>
          <w14:ligatures w14:val="none"/>
        </w:rPr>
        <w:t xml:space="preserve"> của</w:t>
      </w:r>
      <w:r w:rsidR="00D23240" w:rsidRPr="001E2B09">
        <w:rPr>
          <w:shd w:val="clear" w:color="auto" w:fill="FFFFFF"/>
          <w:lang w:val="vi-VN"/>
        </w:rPr>
        <w:t xml:space="preserve"> tỉnh Thái Nguyên</w:t>
      </w:r>
      <w:r w:rsidR="00D27CAB" w:rsidRPr="001E2B09">
        <w:rPr>
          <w:rFonts w:eastAsia="Times New Roman"/>
          <w:kern w:val="0"/>
          <w:lang w:val="vi-VN"/>
          <w14:ligatures w14:val="none"/>
        </w:rPr>
        <w:t>.</w:t>
      </w:r>
    </w:p>
    <w:p w14:paraId="224F515C" w14:textId="300EF733" w:rsidR="0096002C" w:rsidRPr="001E2B09" w:rsidRDefault="00C17E22"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kern w:val="0"/>
          <w:lang w:val="vi-VN"/>
          <w14:ligatures w14:val="none"/>
        </w:rPr>
        <w:t>b</w:t>
      </w:r>
      <w:r w:rsidR="0096002C" w:rsidRPr="001E2B09">
        <w:rPr>
          <w:rFonts w:eastAsia="Times New Roman"/>
          <w:kern w:val="0"/>
          <w:lang w:val="vi-VN"/>
          <w14:ligatures w14:val="none"/>
        </w:rPr>
        <w:t xml:space="preserve">) </w:t>
      </w:r>
      <w:r w:rsidRPr="001E2B09">
        <w:rPr>
          <w:rFonts w:eastAsia="Times New Roman"/>
          <w:kern w:val="0"/>
          <w:lang w:val="vi-VN"/>
          <w14:ligatures w14:val="none"/>
        </w:rPr>
        <w:t xml:space="preserve">Kinh phí </w:t>
      </w:r>
      <w:r w:rsidR="002321BD" w:rsidRPr="001E2B09">
        <w:rPr>
          <w:rFonts w:eastAsia="Times New Roman"/>
          <w:kern w:val="0"/>
          <w:lang w:val="vi-VN"/>
          <w14:ligatures w14:val="none"/>
        </w:rPr>
        <w:t xml:space="preserve">chi </w:t>
      </w:r>
      <w:r w:rsidR="007C2D8D" w:rsidRPr="001E2B09">
        <w:rPr>
          <w:rFonts w:eastAsia="Times New Roman"/>
          <w:kern w:val="0"/>
          <w:lang w:val="vi-VN"/>
          <w14:ligatures w14:val="none"/>
        </w:rPr>
        <w:t xml:space="preserve">cho </w:t>
      </w:r>
      <w:r w:rsidRPr="001E2B09">
        <w:rPr>
          <w:rFonts w:eastAsia="Times New Roman"/>
          <w:kern w:val="0"/>
          <w:lang w:val="vi-VN"/>
          <w14:ligatures w14:val="none"/>
        </w:rPr>
        <w:t>đảm bảo</w:t>
      </w:r>
      <w:r w:rsidR="007C2D8D" w:rsidRPr="001E2B09">
        <w:rPr>
          <w:rFonts w:eastAsia="Times New Roman"/>
          <w:kern w:val="0"/>
          <w:lang w:val="vi-VN"/>
          <w14:ligatures w14:val="none"/>
        </w:rPr>
        <w:t xml:space="preserve"> </w:t>
      </w:r>
      <w:r w:rsidRPr="001E2B09">
        <w:rPr>
          <w:rFonts w:eastAsia="Times New Roman"/>
          <w:kern w:val="0"/>
          <w:lang w:val="vi-VN"/>
          <w14:ligatures w14:val="none"/>
        </w:rPr>
        <w:t xml:space="preserve">cơ sở vật chất, văn phòng phẩm </w:t>
      </w:r>
      <w:r w:rsidR="007C2D8D" w:rsidRPr="001E2B09">
        <w:rPr>
          <w:rFonts w:eastAsia="Times New Roman"/>
          <w:kern w:val="0"/>
          <w:lang w:val="vi-VN"/>
          <w14:ligatures w14:val="none"/>
        </w:rPr>
        <w:t>trong</w:t>
      </w:r>
      <w:r w:rsidRPr="001E2B09">
        <w:rPr>
          <w:rFonts w:eastAsia="Times New Roman"/>
          <w:kern w:val="0"/>
          <w:lang w:val="vi-VN"/>
          <w14:ligatures w14:val="none"/>
        </w:rPr>
        <w:t xml:space="preserve"> </w:t>
      </w:r>
      <w:r w:rsidR="005930B7" w:rsidRPr="001E2B09">
        <w:rPr>
          <w:rFonts w:eastAsia="Times New Roman"/>
          <w:kern w:val="0"/>
          <w14:ligatures w14:val="none"/>
        </w:rPr>
        <w:t xml:space="preserve">công tác tuyển sinh </w:t>
      </w:r>
      <w:r w:rsidRPr="001E2B09">
        <w:rPr>
          <w:rFonts w:eastAsia="Times New Roman"/>
          <w:kern w:val="0"/>
          <w:lang w:val="vi-VN"/>
          <w14:ligatures w14:val="none"/>
        </w:rPr>
        <w:t xml:space="preserve">thực hiện </w:t>
      </w:r>
      <w:r w:rsidR="002321BD" w:rsidRPr="001E2B09">
        <w:rPr>
          <w:rFonts w:eastAsia="Times New Roman"/>
          <w:kern w:val="0"/>
          <w:lang w:val="vi-VN"/>
          <w14:ligatures w14:val="none"/>
        </w:rPr>
        <w:t>từ nguồn</w:t>
      </w:r>
      <w:r w:rsidR="005817ED" w:rsidRPr="001E2B09">
        <w:rPr>
          <w:spacing w:val="-6"/>
        </w:rPr>
        <w:t xml:space="preserve"> ngân sách</w:t>
      </w:r>
      <w:r w:rsidR="002321BD" w:rsidRPr="001E2B09">
        <w:rPr>
          <w:spacing w:val="-6"/>
        </w:rPr>
        <w:t xml:space="preserve"> nhà nước được giao trong dự toán</w:t>
      </w:r>
      <w:r w:rsidR="005817ED" w:rsidRPr="001E2B09">
        <w:rPr>
          <w:spacing w:val="-6"/>
        </w:rPr>
        <w:t xml:space="preserve"> h</w:t>
      </w:r>
      <w:r w:rsidR="002321BD" w:rsidRPr="001E2B09">
        <w:rPr>
          <w:spacing w:val="-6"/>
        </w:rPr>
        <w:t>ằ</w:t>
      </w:r>
      <w:r w:rsidR="005817ED" w:rsidRPr="001E2B09">
        <w:rPr>
          <w:spacing w:val="-6"/>
        </w:rPr>
        <w:t xml:space="preserve">ng năm cho ngành giáo dục và </w:t>
      </w:r>
      <w:r w:rsidR="002321BD" w:rsidRPr="001E2B09">
        <w:rPr>
          <w:spacing w:val="-6"/>
        </w:rPr>
        <w:t>đ</w:t>
      </w:r>
      <w:r w:rsidR="005817ED" w:rsidRPr="001E2B09">
        <w:rPr>
          <w:spacing w:val="-6"/>
        </w:rPr>
        <w:t>ào tạo</w:t>
      </w:r>
      <w:r w:rsidR="0096002C" w:rsidRPr="001E2B09">
        <w:rPr>
          <w:rFonts w:eastAsia="Times New Roman"/>
          <w:kern w:val="0"/>
          <w:lang w:val="vi-VN"/>
          <w14:ligatures w14:val="none"/>
        </w:rPr>
        <w:t>.</w:t>
      </w:r>
    </w:p>
    <w:p w14:paraId="57F10279" w14:textId="7C6365C2" w:rsidR="0096002C" w:rsidRPr="001E2B09" w:rsidRDefault="0096002C" w:rsidP="007E5F35">
      <w:pPr>
        <w:shd w:val="clear" w:color="auto" w:fill="FFFFFF"/>
        <w:spacing w:before="120" w:after="120" w:line="240" w:lineRule="auto"/>
        <w:ind w:firstLine="720"/>
        <w:rPr>
          <w:rFonts w:eastAsia="Times New Roman"/>
          <w:kern w:val="0"/>
          <w14:ligatures w14:val="none"/>
        </w:rPr>
      </w:pPr>
      <w:r w:rsidRPr="001E2B09">
        <w:rPr>
          <w:rFonts w:eastAsia="Times New Roman"/>
          <w:b/>
          <w:bCs/>
          <w:kern w:val="0"/>
          <w:lang w:val="vi-VN"/>
          <w14:ligatures w14:val="none"/>
        </w:rPr>
        <w:t xml:space="preserve">Điều </w:t>
      </w:r>
      <w:r w:rsidR="000766D7" w:rsidRPr="001E2B09">
        <w:rPr>
          <w:rFonts w:eastAsia="Times New Roman"/>
          <w:b/>
          <w:bCs/>
          <w:kern w:val="0"/>
          <w:lang w:val="vi-VN"/>
          <w14:ligatures w14:val="none"/>
        </w:rPr>
        <w:t>3</w:t>
      </w:r>
      <w:r w:rsidRPr="001E2B09">
        <w:rPr>
          <w:rFonts w:eastAsia="Times New Roman"/>
          <w:b/>
          <w:bCs/>
          <w:kern w:val="0"/>
          <w:lang w:val="vi-VN"/>
          <w14:ligatures w14:val="none"/>
        </w:rPr>
        <w:t>. Tổ chức thực hiện</w:t>
      </w:r>
    </w:p>
    <w:p w14:paraId="53F8C3CF" w14:textId="1965FE25" w:rsidR="0096002C" w:rsidRPr="001E2B09" w:rsidRDefault="0096002C"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kern w:val="0"/>
          <w:lang w:val="vi-VN"/>
          <w14:ligatures w14:val="none"/>
        </w:rPr>
        <w:t xml:space="preserve">1. </w:t>
      </w:r>
      <w:r w:rsidR="0037113B" w:rsidRPr="001E2B09">
        <w:rPr>
          <w:rFonts w:eastAsia="Times New Roman"/>
          <w:kern w:val="0"/>
          <w:lang w:val="vi-VN"/>
          <w14:ligatures w14:val="none"/>
        </w:rPr>
        <w:t xml:space="preserve">Giao </w:t>
      </w:r>
      <w:r w:rsidRPr="001E2B09">
        <w:rPr>
          <w:rFonts w:eastAsia="Times New Roman"/>
          <w:kern w:val="0"/>
          <w:lang w:val="vi-VN"/>
          <w14:ligatures w14:val="none"/>
        </w:rPr>
        <w:t>Ủy ban nhân dân tỉnh tổ chức thực hiện Nghị quyết</w:t>
      </w:r>
      <w:r w:rsidR="0037113B" w:rsidRPr="001E2B09">
        <w:rPr>
          <w:rFonts w:eastAsia="Times New Roman"/>
          <w:kern w:val="0"/>
          <w:lang w:val="vi-VN"/>
          <w14:ligatures w14:val="none"/>
        </w:rPr>
        <w:t xml:space="preserve"> theo đúng quy định của pháp luật</w:t>
      </w:r>
      <w:r w:rsidRPr="001E2B09">
        <w:rPr>
          <w:rFonts w:eastAsia="Times New Roman"/>
          <w:kern w:val="0"/>
          <w:lang w:val="vi-VN"/>
          <w14:ligatures w14:val="none"/>
        </w:rPr>
        <w:t>.</w:t>
      </w:r>
    </w:p>
    <w:p w14:paraId="097CAC9A" w14:textId="33ABA069" w:rsidR="0096002C" w:rsidRPr="001E2B09" w:rsidRDefault="0096002C" w:rsidP="007E5F35">
      <w:pPr>
        <w:shd w:val="clear" w:color="auto" w:fill="FFFFFF"/>
        <w:spacing w:before="120" w:after="120" w:line="240" w:lineRule="auto"/>
        <w:ind w:firstLine="720"/>
        <w:jc w:val="both"/>
        <w:rPr>
          <w:rFonts w:eastAsia="Times New Roman"/>
          <w:spacing w:val="-2"/>
          <w:kern w:val="0"/>
          <w14:ligatures w14:val="none"/>
        </w:rPr>
      </w:pPr>
      <w:r w:rsidRPr="001E2B09">
        <w:rPr>
          <w:rFonts w:eastAsia="Times New Roman"/>
          <w:kern w:val="0"/>
          <w:lang w:val="vi-VN"/>
          <w14:ligatures w14:val="none"/>
        </w:rPr>
        <w:t xml:space="preserve">2. </w:t>
      </w:r>
      <w:r w:rsidR="00A3459C" w:rsidRPr="001E2B09">
        <w:rPr>
          <w:rFonts w:eastAsia="Times New Roman"/>
          <w:kern w:val="0"/>
          <w:lang w:val="vi-VN"/>
          <w14:ligatures w14:val="none"/>
        </w:rPr>
        <w:t xml:space="preserve">Giao </w:t>
      </w:r>
      <w:r w:rsidRPr="001E2B09">
        <w:rPr>
          <w:rFonts w:eastAsia="Times New Roman"/>
          <w:spacing w:val="-2"/>
          <w:kern w:val="0"/>
          <w:lang w:val="vi-VN"/>
          <w14:ligatures w14:val="none"/>
        </w:rPr>
        <w:t xml:space="preserve">Thường trực Hội đồng nhân dân tỉnh, các Ban của Hội đồng nhân dân tỉnh, </w:t>
      </w:r>
      <w:r w:rsidR="00A3459C" w:rsidRPr="001E2B09">
        <w:rPr>
          <w:rFonts w:eastAsia="Times New Roman"/>
          <w:spacing w:val="-2"/>
          <w:kern w:val="0"/>
          <w:lang w:val="vi-VN"/>
          <w14:ligatures w14:val="none"/>
        </w:rPr>
        <w:t xml:space="preserve">các </w:t>
      </w:r>
      <w:r w:rsidRPr="001E2B09">
        <w:rPr>
          <w:rFonts w:eastAsia="Times New Roman"/>
          <w:spacing w:val="-2"/>
          <w:kern w:val="0"/>
          <w:lang w:val="vi-VN"/>
          <w14:ligatures w14:val="none"/>
        </w:rPr>
        <w:t>Tổ đại biểu Hội đồng nhân dân tỉnh và đại biểu Hội đồng nhân dân tỉnh giám sát việc thực hiện Nghị quyết.</w:t>
      </w:r>
    </w:p>
    <w:p w14:paraId="0EF63F9A" w14:textId="52EDBDDF" w:rsidR="0096002C" w:rsidRPr="001E2B09" w:rsidRDefault="0096002C" w:rsidP="007E5F35">
      <w:pPr>
        <w:shd w:val="clear" w:color="auto" w:fill="FFFFFF"/>
        <w:spacing w:before="120" w:after="120" w:line="240" w:lineRule="auto"/>
        <w:ind w:firstLine="720"/>
        <w:jc w:val="both"/>
        <w:rPr>
          <w:rFonts w:eastAsia="Times New Roman"/>
          <w:kern w:val="0"/>
          <w14:ligatures w14:val="none"/>
        </w:rPr>
      </w:pPr>
      <w:r w:rsidRPr="001E2B09">
        <w:rPr>
          <w:rFonts w:eastAsia="Times New Roman"/>
          <w:kern w:val="0"/>
          <w:lang w:val="vi-VN"/>
          <w14:ligatures w14:val="none"/>
        </w:rPr>
        <w:lastRenderedPageBreak/>
        <w:t>Nghị quyết này đã được Hội đồng nhân dân tỉnh Thái Nguyên khóa X</w:t>
      </w:r>
      <w:r w:rsidR="00C52219" w:rsidRPr="001E2B09">
        <w:rPr>
          <w:rFonts w:eastAsia="Times New Roman"/>
          <w:kern w:val="0"/>
          <w:lang w:val="vi-VN"/>
          <w14:ligatures w14:val="none"/>
        </w:rPr>
        <w:t>I</w:t>
      </w:r>
      <w:r w:rsidRPr="001E2B09">
        <w:rPr>
          <w:rFonts w:eastAsia="Times New Roman"/>
          <w:kern w:val="0"/>
          <w:lang w:val="vi-VN"/>
          <w14:ligatures w14:val="none"/>
        </w:rPr>
        <w:t xml:space="preserve">V, kỳ họp thứ </w:t>
      </w:r>
      <w:r w:rsidR="00C52219" w:rsidRPr="001E2B09">
        <w:rPr>
          <w:rFonts w:eastAsia="Times New Roman"/>
          <w:kern w:val="0"/>
          <w:lang w:val="vi-VN"/>
          <w14:ligatures w14:val="none"/>
        </w:rPr>
        <w:t>1</w:t>
      </w:r>
      <w:r w:rsidRPr="001E2B09">
        <w:rPr>
          <w:rFonts w:eastAsia="Times New Roman"/>
          <w:kern w:val="0"/>
          <w:lang w:val="vi-VN"/>
          <w14:ligatures w14:val="none"/>
        </w:rPr>
        <w:t xml:space="preserve">7 thông qua ngày </w:t>
      </w:r>
      <w:r w:rsidR="00C52219" w:rsidRPr="001E2B09">
        <w:rPr>
          <w:rFonts w:eastAsia="Times New Roman"/>
          <w:kern w:val="0"/>
          <w:lang w:val="vi-VN"/>
          <w14:ligatures w14:val="none"/>
        </w:rPr>
        <w:t xml:space="preserve">   </w:t>
      </w:r>
      <w:r w:rsidRPr="001E2B09">
        <w:rPr>
          <w:rFonts w:eastAsia="Times New Roman"/>
          <w:kern w:val="0"/>
          <w:lang w:val="vi-VN"/>
          <w14:ligatures w14:val="none"/>
        </w:rPr>
        <w:t xml:space="preserve"> tháng 7 năm 202</w:t>
      </w:r>
      <w:r w:rsidR="00C52219" w:rsidRPr="001E2B09">
        <w:rPr>
          <w:rFonts w:eastAsia="Times New Roman"/>
          <w:kern w:val="0"/>
          <w:lang w:val="vi-VN"/>
          <w14:ligatures w14:val="none"/>
        </w:rPr>
        <w:t>4</w:t>
      </w:r>
      <w:r w:rsidRPr="001E2B09">
        <w:rPr>
          <w:rFonts w:eastAsia="Times New Roman"/>
          <w:kern w:val="0"/>
          <w:lang w:val="vi-VN"/>
          <w14:ligatures w14:val="none"/>
        </w:rPr>
        <w:t xml:space="preserve"> và có hiệu lực từ ngày 01 tháng 8 năm 202</w:t>
      </w:r>
      <w:r w:rsidR="00C52219" w:rsidRPr="001E2B09">
        <w:rPr>
          <w:rFonts w:eastAsia="Times New Roman"/>
          <w:kern w:val="0"/>
          <w:lang w:val="vi-VN"/>
          <w14:ligatures w14:val="none"/>
        </w:rPr>
        <w:t>4</w:t>
      </w:r>
      <w:r w:rsidRPr="001E2B09">
        <w:rPr>
          <w:rFonts w:eastAsia="Times New Roman"/>
          <w:kern w:val="0"/>
          <w:lang w:val="vi-VN"/>
          <w14:ligatures w14:val="none"/>
        </w:rPr>
        <w:t>./.</w:t>
      </w:r>
    </w:p>
    <w:tbl>
      <w:tblPr>
        <w:tblW w:w="9072" w:type="dxa"/>
        <w:tblCellSpacing w:w="0" w:type="dxa"/>
        <w:shd w:val="clear" w:color="auto" w:fill="FFFFFF"/>
        <w:tblCellMar>
          <w:left w:w="0" w:type="dxa"/>
          <w:right w:w="0" w:type="dxa"/>
        </w:tblCellMar>
        <w:tblLook w:val="04A0" w:firstRow="1" w:lastRow="0" w:firstColumn="1" w:lastColumn="0" w:noHBand="0" w:noVBand="1"/>
      </w:tblPr>
      <w:tblGrid>
        <w:gridCol w:w="4962"/>
        <w:gridCol w:w="4110"/>
      </w:tblGrid>
      <w:tr w:rsidR="007E04D4" w:rsidRPr="007E04D4" w14:paraId="5DF6E60D" w14:textId="77777777" w:rsidTr="005817ED">
        <w:trPr>
          <w:tblCellSpacing w:w="0" w:type="dxa"/>
        </w:trPr>
        <w:tc>
          <w:tcPr>
            <w:tcW w:w="4962" w:type="dxa"/>
            <w:shd w:val="clear" w:color="auto" w:fill="FFFFFF"/>
            <w:tcMar>
              <w:top w:w="0" w:type="dxa"/>
              <w:left w:w="108" w:type="dxa"/>
              <w:bottom w:w="0" w:type="dxa"/>
              <w:right w:w="108" w:type="dxa"/>
            </w:tcMar>
            <w:hideMark/>
          </w:tcPr>
          <w:p w14:paraId="01896787" w14:textId="70C32775" w:rsidR="005817ED" w:rsidRPr="007E04D4" w:rsidRDefault="0096002C" w:rsidP="005817ED">
            <w:pPr>
              <w:spacing w:after="0" w:line="240" w:lineRule="auto"/>
              <w:rPr>
                <w:rFonts w:eastAsia="Times New Roman"/>
                <w:kern w:val="0"/>
                <w:sz w:val="22"/>
                <w:szCs w:val="22"/>
                <w:lang w:val="vi-VN"/>
                <w14:ligatures w14:val="none"/>
              </w:rPr>
            </w:pPr>
            <w:r w:rsidRPr="007E04D4">
              <w:rPr>
                <w:rFonts w:eastAsia="Times New Roman"/>
                <w:kern w:val="0"/>
                <w14:ligatures w14:val="none"/>
              </w:rPr>
              <w:t> </w:t>
            </w:r>
            <w:r w:rsidRPr="007E04D4">
              <w:rPr>
                <w:rFonts w:eastAsia="Times New Roman"/>
                <w:b/>
                <w:bCs/>
                <w:i/>
                <w:iCs/>
                <w:kern w:val="0"/>
                <w:lang w:val="vi-VN"/>
                <w14:ligatures w14:val="none"/>
              </w:rPr>
              <w:br/>
            </w:r>
            <w:r w:rsidRPr="007E04D4">
              <w:rPr>
                <w:rFonts w:eastAsia="Times New Roman"/>
                <w:b/>
                <w:bCs/>
                <w:i/>
                <w:iCs/>
                <w:kern w:val="0"/>
                <w:sz w:val="24"/>
                <w:szCs w:val="24"/>
                <w:lang w:val="vi-VN"/>
                <w14:ligatures w14:val="none"/>
              </w:rPr>
              <w:t>Nơi nhận:</w:t>
            </w:r>
            <w:r w:rsidRPr="007E04D4">
              <w:rPr>
                <w:rFonts w:eastAsia="Times New Roman"/>
                <w:b/>
                <w:bCs/>
                <w:i/>
                <w:iCs/>
                <w:kern w:val="0"/>
                <w:lang w:val="vi-VN"/>
                <w14:ligatures w14:val="none"/>
              </w:rPr>
              <w:br/>
            </w:r>
            <w:r w:rsidR="005817ED" w:rsidRPr="007E04D4">
              <w:rPr>
                <w:rFonts w:eastAsia="Times New Roman"/>
                <w:kern w:val="0"/>
                <w:sz w:val="22"/>
                <w:szCs w:val="22"/>
                <w:lang w:val="vi-VN"/>
                <w14:ligatures w14:val="none"/>
              </w:rPr>
              <w:t>- Ủy ban Thường vụ Quốc hội (báo cáo);</w:t>
            </w:r>
          </w:p>
          <w:p w14:paraId="0F5554CD"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Chính phủ (báo cáo);</w:t>
            </w:r>
          </w:p>
          <w:p w14:paraId="57A2FD23"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Bộ Giáo dục và Đào tạo (báo cáo);</w:t>
            </w:r>
          </w:p>
          <w:p w14:paraId="22D603B1"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Bộ Tài chính (báo cáo);</w:t>
            </w:r>
          </w:p>
          <w:p w14:paraId="0758628A"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Cục kiểm tra văn bản QPPL-Bộ Tư pháp (kiểm tra);</w:t>
            </w:r>
          </w:p>
          <w:p w14:paraId="64C8F550"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Thường trực Tỉnh ủy (báo cáo);</w:t>
            </w:r>
          </w:p>
          <w:p w14:paraId="0C77EC36"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Thường trực HĐND tỉnh;</w:t>
            </w:r>
          </w:p>
          <w:p w14:paraId="6FAD878A"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Ủy ban nhân dân tỉnh;</w:t>
            </w:r>
          </w:p>
          <w:p w14:paraId="6F35B49D"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Đoàn đại biểu Quốc hội tỉnh;</w:t>
            </w:r>
          </w:p>
          <w:p w14:paraId="7A5ED20F"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Ủy ban MTTQVN tỉnh;</w:t>
            </w:r>
          </w:p>
          <w:p w14:paraId="22AD805D"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Các đại biểu HĐND tỉnh Khóa XIV;</w:t>
            </w:r>
          </w:p>
          <w:p w14:paraId="75222D73"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Tòa án nhân dân tỉnh;</w:t>
            </w:r>
          </w:p>
          <w:p w14:paraId="3B36816D"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Viện Kiểm sát nhân dân tỉnh;</w:t>
            </w:r>
          </w:p>
          <w:p w14:paraId="350FF4C3"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Cục Thi hành án dân sự tỉnh;</w:t>
            </w:r>
          </w:p>
          <w:p w14:paraId="402D9F3A"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Kiểm toán nhà nước khu vực X;</w:t>
            </w:r>
          </w:p>
          <w:p w14:paraId="31424B5D"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Văn phòng: Tỉnh ủy, UBND tỉnh;</w:t>
            </w:r>
          </w:p>
          <w:p w14:paraId="5751F9B6"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Văn phòng Đoàn ĐBQH và HĐND tỉnh;</w:t>
            </w:r>
          </w:p>
          <w:p w14:paraId="7EE5AD87"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Các sở, ban, ngành, các đoàn thể của tỉnh;</w:t>
            </w:r>
          </w:p>
          <w:p w14:paraId="4C3F2242"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TT HĐND, UBND các huyện, thành phố;</w:t>
            </w:r>
          </w:p>
          <w:p w14:paraId="2D120E87" w14:textId="77777777" w:rsidR="005817ED" w:rsidRPr="007E04D4" w:rsidRDefault="005817ED" w:rsidP="005817ED">
            <w:pPr>
              <w:spacing w:after="0" w:line="240" w:lineRule="auto"/>
              <w:rPr>
                <w:rFonts w:eastAsia="Times New Roman"/>
                <w:kern w:val="0"/>
                <w:sz w:val="22"/>
                <w:szCs w:val="22"/>
                <w:lang w:val="vi-VN"/>
                <w14:ligatures w14:val="none"/>
              </w:rPr>
            </w:pPr>
            <w:r w:rsidRPr="007E04D4">
              <w:rPr>
                <w:rFonts w:eastAsia="Times New Roman"/>
                <w:kern w:val="0"/>
                <w:sz w:val="22"/>
                <w:szCs w:val="22"/>
                <w:lang w:val="vi-VN"/>
                <w14:ligatures w14:val="none"/>
              </w:rPr>
              <w:t>- Báo Thái Nguyên, Trung tâm Thông tin tỉnh;</w:t>
            </w:r>
          </w:p>
          <w:p w14:paraId="5683203F" w14:textId="28C40EA3" w:rsidR="0096002C" w:rsidRPr="007E04D4" w:rsidRDefault="005817ED" w:rsidP="005817ED">
            <w:pPr>
              <w:spacing w:after="0" w:line="240" w:lineRule="auto"/>
              <w:rPr>
                <w:rFonts w:eastAsia="Times New Roman"/>
                <w:kern w:val="0"/>
                <w14:ligatures w14:val="none"/>
              </w:rPr>
            </w:pPr>
            <w:r w:rsidRPr="007E04D4">
              <w:rPr>
                <w:rFonts w:eastAsia="Times New Roman"/>
                <w:kern w:val="0"/>
                <w:sz w:val="22"/>
                <w:szCs w:val="22"/>
                <w:lang w:val="vi-VN"/>
                <w14:ligatures w14:val="none"/>
              </w:rPr>
              <w:t>- Lưu: VT, CTHĐND.</w:t>
            </w:r>
          </w:p>
        </w:tc>
        <w:tc>
          <w:tcPr>
            <w:tcW w:w="4110" w:type="dxa"/>
            <w:shd w:val="clear" w:color="auto" w:fill="FFFFFF"/>
            <w:tcMar>
              <w:top w:w="0" w:type="dxa"/>
              <w:left w:w="108" w:type="dxa"/>
              <w:bottom w:w="0" w:type="dxa"/>
              <w:right w:w="108" w:type="dxa"/>
            </w:tcMar>
            <w:hideMark/>
          </w:tcPr>
          <w:p w14:paraId="35132D88" w14:textId="2FEFAECC" w:rsidR="0096002C" w:rsidRPr="007E04D4" w:rsidRDefault="0096002C" w:rsidP="0096002C">
            <w:pPr>
              <w:spacing w:before="120" w:after="120" w:line="234" w:lineRule="atLeast"/>
              <w:jc w:val="center"/>
              <w:rPr>
                <w:rFonts w:eastAsia="Times New Roman"/>
                <w:kern w:val="0"/>
                <w14:ligatures w14:val="none"/>
              </w:rPr>
            </w:pPr>
            <w:r w:rsidRPr="007E04D4">
              <w:rPr>
                <w:rFonts w:eastAsia="Times New Roman"/>
                <w:b/>
                <w:bCs/>
                <w:kern w:val="0"/>
                <w14:ligatures w14:val="none"/>
              </w:rPr>
              <w:t>CHỦ TỊCH</w:t>
            </w:r>
            <w:r w:rsidRPr="007E04D4">
              <w:rPr>
                <w:rFonts w:eastAsia="Times New Roman"/>
                <w:b/>
                <w:bCs/>
                <w:kern w:val="0"/>
                <w14:ligatures w14:val="none"/>
              </w:rPr>
              <w:br/>
            </w:r>
            <w:r w:rsidRPr="007E04D4">
              <w:rPr>
                <w:rFonts w:eastAsia="Times New Roman"/>
                <w:b/>
                <w:bCs/>
                <w:kern w:val="0"/>
                <w14:ligatures w14:val="none"/>
              </w:rPr>
              <w:br/>
            </w:r>
            <w:r w:rsidRPr="007E04D4">
              <w:rPr>
                <w:rFonts w:eastAsia="Times New Roman"/>
                <w:b/>
                <w:bCs/>
                <w:kern w:val="0"/>
                <w14:ligatures w14:val="none"/>
              </w:rPr>
              <w:br/>
            </w:r>
          </w:p>
          <w:p w14:paraId="54790B5F" w14:textId="77777777" w:rsidR="00C52219" w:rsidRDefault="00C52219" w:rsidP="0096002C">
            <w:pPr>
              <w:spacing w:before="120" w:after="120" w:line="234" w:lineRule="atLeast"/>
              <w:jc w:val="center"/>
              <w:rPr>
                <w:rFonts w:eastAsia="Times New Roman"/>
                <w:kern w:val="0"/>
                <w14:ligatures w14:val="none"/>
              </w:rPr>
            </w:pPr>
          </w:p>
          <w:p w14:paraId="5E806DD0" w14:textId="60AB8A90" w:rsidR="00B925A4" w:rsidRPr="00B925A4" w:rsidRDefault="00B925A4" w:rsidP="00B925A4">
            <w:pPr>
              <w:tabs>
                <w:tab w:val="left" w:pos="1304"/>
              </w:tabs>
              <w:rPr>
                <w:rFonts w:eastAsia="Times New Roman"/>
                <w:b/>
                <w:bCs/>
                <w:kern w:val="0"/>
                <w14:ligatures w14:val="none"/>
              </w:rPr>
            </w:pPr>
            <w:r>
              <w:rPr>
                <w:rFonts w:eastAsia="Times New Roman"/>
                <w:kern w:val="0"/>
                <w14:ligatures w14:val="none"/>
              </w:rPr>
              <w:t xml:space="preserve">             </w:t>
            </w:r>
            <w:r w:rsidRPr="00B925A4">
              <w:rPr>
                <w:rFonts w:eastAsia="Times New Roman"/>
                <w:b/>
                <w:bCs/>
                <w:kern w:val="0"/>
                <w14:ligatures w14:val="none"/>
              </w:rPr>
              <w:t>Phạm Hoàng Sơn</w:t>
            </w:r>
          </w:p>
          <w:p w14:paraId="7F78F25D" w14:textId="77777777" w:rsidR="00B925A4" w:rsidRPr="00B925A4" w:rsidRDefault="00B925A4" w:rsidP="00B925A4">
            <w:pPr>
              <w:rPr>
                <w:rFonts w:eastAsia="Times New Roman"/>
              </w:rPr>
            </w:pPr>
          </w:p>
        </w:tc>
      </w:tr>
    </w:tbl>
    <w:p w14:paraId="1B7B0CE5" w14:textId="77777777" w:rsidR="000672CA" w:rsidRPr="007E04D4" w:rsidRDefault="000672CA"/>
    <w:sectPr w:rsidR="000672CA" w:rsidRPr="007E04D4" w:rsidSect="005A3CB5">
      <w:headerReference w:type="default" r:id="rId9"/>
      <w:pgSz w:w="11907" w:h="16840" w:code="9"/>
      <w:pgMar w:top="1361" w:right="1134" w:bottom="1361"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DC2E0" w14:textId="77777777" w:rsidR="005A3CB5" w:rsidRDefault="005A3CB5" w:rsidP="007E04D4">
      <w:pPr>
        <w:spacing w:after="0" w:line="240" w:lineRule="auto"/>
      </w:pPr>
      <w:r>
        <w:separator/>
      </w:r>
    </w:p>
  </w:endnote>
  <w:endnote w:type="continuationSeparator" w:id="0">
    <w:p w14:paraId="79DD2C2A" w14:textId="77777777" w:rsidR="005A3CB5" w:rsidRDefault="005A3CB5" w:rsidP="007E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44F7E" w14:textId="77777777" w:rsidR="005A3CB5" w:rsidRDefault="005A3CB5" w:rsidP="007E04D4">
      <w:pPr>
        <w:spacing w:after="0" w:line="240" w:lineRule="auto"/>
      </w:pPr>
      <w:r>
        <w:separator/>
      </w:r>
    </w:p>
  </w:footnote>
  <w:footnote w:type="continuationSeparator" w:id="0">
    <w:p w14:paraId="53CF1390" w14:textId="77777777" w:rsidR="005A3CB5" w:rsidRDefault="005A3CB5" w:rsidP="007E0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653117"/>
      <w:docPartObj>
        <w:docPartGallery w:val="Page Numbers (Top of Page)"/>
        <w:docPartUnique/>
      </w:docPartObj>
    </w:sdtPr>
    <w:sdtEndPr>
      <w:rPr>
        <w:noProof/>
      </w:rPr>
    </w:sdtEndPr>
    <w:sdtContent>
      <w:p w14:paraId="58A16830" w14:textId="47808E8E" w:rsidR="007E04D4" w:rsidRDefault="007E04D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0F01F4F" w14:textId="77777777" w:rsidR="007E04D4" w:rsidRDefault="007E04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02C"/>
    <w:rsid w:val="0005373F"/>
    <w:rsid w:val="000672CA"/>
    <w:rsid w:val="000766D7"/>
    <w:rsid w:val="000A017E"/>
    <w:rsid w:val="000A77CA"/>
    <w:rsid w:val="000B1BB1"/>
    <w:rsid w:val="001A61C4"/>
    <w:rsid w:val="001D21D7"/>
    <w:rsid w:val="001E2B09"/>
    <w:rsid w:val="002321BD"/>
    <w:rsid w:val="00250048"/>
    <w:rsid w:val="00254726"/>
    <w:rsid w:val="002611AB"/>
    <w:rsid w:val="002C3180"/>
    <w:rsid w:val="002C61DF"/>
    <w:rsid w:val="002F29E2"/>
    <w:rsid w:val="0037113B"/>
    <w:rsid w:val="00381EF4"/>
    <w:rsid w:val="00386CA6"/>
    <w:rsid w:val="00443AB7"/>
    <w:rsid w:val="00446EAA"/>
    <w:rsid w:val="00467C25"/>
    <w:rsid w:val="0048698E"/>
    <w:rsid w:val="004B06B7"/>
    <w:rsid w:val="004C586A"/>
    <w:rsid w:val="004C68E0"/>
    <w:rsid w:val="004F773E"/>
    <w:rsid w:val="00530091"/>
    <w:rsid w:val="00556895"/>
    <w:rsid w:val="00557B33"/>
    <w:rsid w:val="005712FA"/>
    <w:rsid w:val="005817ED"/>
    <w:rsid w:val="005821BA"/>
    <w:rsid w:val="005930B7"/>
    <w:rsid w:val="005A3CB5"/>
    <w:rsid w:val="006019F9"/>
    <w:rsid w:val="006129F8"/>
    <w:rsid w:val="006D65E1"/>
    <w:rsid w:val="006E49A7"/>
    <w:rsid w:val="006F26F7"/>
    <w:rsid w:val="007256E8"/>
    <w:rsid w:val="007A091F"/>
    <w:rsid w:val="007C2D8D"/>
    <w:rsid w:val="007E04D4"/>
    <w:rsid w:val="007E5F35"/>
    <w:rsid w:val="007F3410"/>
    <w:rsid w:val="00823671"/>
    <w:rsid w:val="00823AD7"/>
    <w:rsid w:val="00856D99"/>
    <w:rsid w:val="00863FF0"/>
    <w:rsid w:val="00865826"/>
    <w:rsid w:val="00886AC3"/>
    <w:rsid w:val="008D4F6F"/>
    <w:rsid w:val="008D5FC0"/>
    <w:rsid w:val="008E0DAE"/>
    <w:rsid w:val="00905D41"/>
    <w:rsid w:val="0096002C"/>
    <w:rsid w:val="009F0FFB"/>
    <w:rsid w:val="00A3459C"/>
    <w:rsid w:val="00A65DE3"/>
    <w:rsid w:val="00B61BE2"/>
    <w:rsid w:val="00B925A4"/>
    <w:rsid w:val="00BA37CD"/>
    <w:rsid w:val="00BB1ED0"/>
    <w:rsid w:val="00C17E22"/>
    <w:rsid w:val="00C222AD"/>
    <w:rsid w:val="00C40BC4"/>
    <w:rsid w:val="00C52219"/>
    <w:rsid w:val="00C71D45"/>
    <w:rsid w:val="00C8138A"/>
    <w:rsid w:val="00C96E82"/>
    <w:rsid w:val="00CA1848"/>
    <w:rsid w:val="00CE16FD"/>
    <w:rsid w:val="00D23240"/>
    <w:rsid w:val="00D27CAB"/>
    <w:rsid w:val="00D52432"/>
    <w:rsid w:val="00D73BF0"/>
    <w:rsid w:val="00DA0E5B"/>
    <w:rsid w:val="00E323AE"/>
    <w:rsid w:val="00E528CF"/>
    <w:rsid w:val="00E54340"/>
    <w:rsid w:val="00E66A55"/>
    <w:rsid w:val="00EA3281"/>
    <w:rsid w:val="00ED270B"/>
    <w:rsid w:val="00EF06DE"/>
    <w:rsid w:val="00F129C9"/>
    <w:rsid w:val="00F15401"/>
    <w:rsid w:val="00F178AC"/>
    <w:rsid w:val="00F51EA1"/>
    <w:rsid w:val="00FE2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F9177"/>
  <w15:chartTrackingRefBased/>
  <w15:docId w15:val="{C9618631-A176-4A55-9F5C-FCEA40DB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8"/>
        <w:szCs w:val="28"/>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00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00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002C"/>
    <w:pPr>
      <w:keepNext/>
      <w:keepLines/>
      <w:spacing w:before="160" w:after="80"/>
      <w:outlineLvl w:val="2"/>
    </w:pPr>
    <w:rPr>
      <w:rFonts w:asciiTheme="minorHAnsi" w:eastAsiaTheme="majorEastAsia" w:hAnsiTheme="minorHAnsi" w:cstheme="majorBidi"/>
      <w:color w:val="0F4761" w:themeColor="accent1" w:themeShade="BF"/>
    </w:rPr>
  </w:style>
  <w:style w:type="paragraph" w:styleId="Heading4">
    <w:name w:val="heading 4"/>
    <w:basedOn w:val="Normal"/>
    <w:next w:val="Normal"/>
    <w:link w:val="Heading4Char"/>
    <w:uiPriority w:val="9"/>
    <w:semiHidden/>
    <w:unhideWhenUsed/>
    <w:qFormat/>
    <w:rsid w:val="0096002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6002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6002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6002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6002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6002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0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00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002C"/>
    <w:rPr>
      <w:rFonts w:asciiTheme="minorHAnsi" w:eastAsiaTheme="majorEastAsia" w:hAnsiTheme="minorHAnsi" w:cstheme="majorBidi"/>
      <w:color w:val="0F4761" w:themeColor="accent1" w:themeShade="BF"/>
    </w:rPr>
  </w:style>
  <w:style w:type="character" w:customStyle="1" w:styleId="Heading4Char">
    <w:name w:val="Heading 4 Char"/>
    <w:basedOn w:val="DefaultParagraphFont"/>
    <w:link w:val="Heading4"/>
    <w:uiPriority w:val="9"/>
    <w:semiHidden/>
    <w:rsid w:val="0096002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6002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6002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6002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6002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6002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600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00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02C"/>
    <w:pPr>
      <w:numPr>
        <w:ilvl w:val="1"/>
      </w:numPr>
    </w:pPr>
    <w:rPr>
      <w:rFonts w:asciiTheme="minorHAnsi" w:eastAsiaTheme="majorEastAsia" w:hAnsiTheme="minorHAnsi" w:cstheme="majorBidi"/>
      <w:color w:val="595959" w:themeColor="text1" w:themeTint="A6"/>
      <w:spacing w:val="15"/>
    </w:rPr>
  </w:style>
  <w:style w:type="character" w:customStyle="1" w:styleId="SubtitleChar">
    <w:name w:val="Subtitle Char"/>
    <w:basedOn w:val="DefaultParagraphFont"/>
    <w:link w:val="Subtitle"/>
    <w:uiPriority w:val="11"/>
    <w:rsid w:val="0096002C"/>
    <w:rPr>
      <w:rFonts w:asciiTheme="minorHAnsi" w:eastAsiaTheme="majorEastAsia" w:hAnsiTheme="minorHAnsi" w:cstheme="majorBidi"/>
      <w:color w:val="595959" w:themeColor="text1" w:themeTint="A6"/>
      <w:spacing w:val="15"/>
    </w:rPr>
  </w:style>
  <w:style w:type="paragraph" w:styleId="Quote">
    <w:name w:val="Quote"/>
    <w:basedOn w:val="Normal"/>
    <w:next w:val="Normal"/>
    <w:link w:val="QuoteChar"/>
    <w:uiPriority w:val="29"/>
    <w:qFormat/>
    <w:rsid w:val="0096002C"/>
    <w:pPr>
      <w:spacing w:before="160"/>
      <w:jc w:val="center"/>
    </w:pPr>
    <w:rPr>
      <w:i/>
      <w:iCs/>
      <w:color w:val="404040" w:themeColor="text1" w:themeTint="BF"/>
    </w:rPr>
  </w:style>
  <w:style w:type="character" w:customStyle="1" w:styleId="QuoteChar">
    <w:name w:val="Quote Char"/>
    <w:basedOn w:val="DefaultParagraphFont"/>
    <w:link w:val="Quote"/>
    <w:uiPriority w:val="29"/>
    <w:rsid w:val="0096002C"/>
    <w:rPr>
      <w:i/>
      <w:iCs/>
      <w:color w:val="404040" w:themeColor="text1" w:themeTint="BF"/>
    </w:rPr>
  </w:style>
  <w:style w:type="paragraph" w:styleId="ListParagraph">
    <w:name w:val="List Paragraph"/>
    <w:basedOn w:val="Normal"/>
    <w:uiPriority w:val="34"/>
    <w:qFormat/>
    <w:rsid w:val="0096002C"/>
    <w:pPr>
      <w:ind w:left="720"/>
      <w:contextualSpacing/>
    </w:pPr>
  </w:style>
  <w:style w:type="character" w:styleId="IntenseEmphasis">
    <w:name w:val="Intense Emphasis"/>
    <w:basedOn w:val="DefaultParagraphFont"/>
    <w:uiPriority w:val="21"/>
    <w:qFormat/>
    <w:rsid w:val="0096002C"/>
    <w:rPr>
      <w:i/>
      <w:iCs/>
      <w:color w:val="0F4761" w:themeColor="accent1" w:themeShade="BF"/>
    </w:rPr>
  </w:style>
  <w:style w:type="paragraph" w:styleId="IntenseQuote">
    <w:name w:val="Intense Quote"/>
    <w:basedOn w:val="Normal"/>
    <w:next w:val="Normal"/>
    <w:link w:val="IntenseQuoteChar"/>
    <w:uiPriority w:val="30"/>
    <w:qFormat/>
    <w:rsid w:val="009600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002C"/>
    <w:rPr>
      <w:i/>
      <w:iCs/>
      <w:color w:val="0F4761" w:themeColor="accent1" w:themeShade="BF"/>
    </w:rPr>
  </w:style>
  <w:style w:type="character" w:styleId="IntenseReference">
    <w:name w:val="Intense Reference"/>
    <w:basedOn w:val="DefaultParagraphFont"/>
    <w:uiPriority w:val="32"/>
    <w:qFormat/>
    <w:rsid w:val="0096002C"/>
    <w:rPr>
      <w:b/>
      <w:bCs/>
      <w:smallCaps/>
      <w:color w:val="0F4761" w:themeColor="accent1" w:themeShade="BF"/>
      <w:spacing w:val="5"/>
    </w:rPr>
  </w:style>
  <w:style w:type="paragraph" w:styleId="NormalWeb">
    <w:name w:val="Normal (Web)"/>
    <w:basedOn w:val="Normal"/>
    <w:uiPriority w:val="99"/>
    <w:semiHidden/>
    <w:unhideWhenUsed/>
    <w:rsid w:val="0096002C"/>
    <w:pPr>
      <w:spacing w:before="100" w:beforeAutospacing="1" w:after="100" w:afterAutospacing="1" w:line="240" w:lineRule="auto"/>
    </w:pPr>
    <w:rPr>
      <w:rFonts w:eastAsia="Times New Roman"/>
      <w:kern w:val="0"/>
      <w:sz w:val="24"/>
      <w:szCs w:val="24"/>
      <w14:ligatures w14:val="none"/>
    </w:rPr>
  </w:style>
  <w:style w:type="character" w:styleId="Hyperlink">
    <w:name w:val="Hyperlink"/>
    <w:basedOn w:val="DefaultParagraphFont"/>
    <w:uiPriority w:val="99"/>
    <w:semiHidden/>
    <w:unhideWhenUsed/>
    <w:rsid w:val="0096002C"/>
    <w:rPr>
      <w:color w:val="0000FF"/>
      <w:u w:val="single"/>
    </w:rPr>
  </w:style>
  <w:style w:type="paragraph" w:styleId="Header">
    <w:name w:val="header"/>
    <w:basedOn w:val="Normal"/>
    <w:link w:val="HeaderChar"/>
    <w:uiPriority w:val="99"/>
    <w:unhideWhenUsed/>
    <w:rsid w:val="007E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04D4"/>
  </w:style>
  <w:style w:type="paragraph" w:styleId="Footer">
    <w:name w:val="footer"/>
    <w:basedOn w:val="Normal"/>
    <w:link w:val="FooterChar"/>
    <w:uiPriority w:val="99"/>
    <w:unhideWhenUsed/>
    <w:rsid w:val="007E0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04D4"/>
  </w:style>
  <w:style w:type="character" w:styleId="CommentReference">
    <w:name w:val="annotation reference"/>
    <w:basedOn w:val="DefaultParagraphFont"/>
    <w:uiPriority w:val="99"/>
    <w:semiHidden/>
    <w:unhideWhenUsed/>
    <w:rsid w:val="00D52432"/>
    <w:rPr>
      <w:sz w:val="16"/>
      <w:szCs w:val="16"/>
    </w:rPr>
  </w:style>
  <w:style w:type="paragraph" w:styleId="CommentText">
    <w:name w:val="annotation text"/>
    <w:basedOn w:val="Normal"/>
    <w:link w:val="CommentTextChar"/>
    <w:uiPriority w:val="99"/>
    <w:unhideWhenUsed/>
    <w:rsid w:val="00D52432"/>
    <w:pPr>
      <w:spacing w:line="240" w:lineRule="auto"/>
    </w:pPr>
    <w:rPr>
      <w:sz w:val="20"/>
      <w:szCs w:val="20"/>
    </w:rPr>
  </w:style>
  <w:style w:type="character" w:customStyle="1" w:styleId="CommentTextChar">
    <w:name w:val="Comment Text Char"/>
    <w:basedOn w:val="DefaultParagraphFont"/>
    <w:link w:val="CommentText"/>
    <w:uiPriority w:val="99"/>
    <w:rsid w:val="00D52432"/>
    <w:rPr>
      <w:sz w:val="20"/>
      <w:szCs w:val="20"/>
    </w:rPr>
  </w:style>
  <w:style w:type="paragraph" w:styleId="CommentSubject">
    <w:name w:val="annotation subject"/>
    <w:basedOn w:val="CommentText"/>
    <w:next w:val="CommentText"/>
    <w:link w:val="CommentSubjectChar"/>
    <w:uiPriority w:val="99"/>
    <w:semiHidden/>
    <w:unhideWhenUsed/>
    <w:rsid w:val="00D52432"/>
    <w:rPr>
      <w:b/>
      <w:bCs/>
    </w:rPr>
  </w:style>
  <w:style w:type="character" w:customStyle="1" w:styleId="CommentSubjectChar">
    <w:name w:val="Comment Subject Char"/>
    <w:basedOn w:val="CommentTextChar"/>
    <w:link w:val="CommentSubject"/>
    <w:uiPriority w:val="99"/>
    <w:semiHidden/>
    <w:rsid w:val="00D524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87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giao-duc/thong-tu-11-2014-tt-bgddt-quy-che-tuyen-sinh-trung-hoc-co-so-trung-hoc-pho-thong-227237.aspx" TargetMode="External"/><Relationship Id="rId3" Type="http://schemas.openxmlformats.org/officeDocument/2006/relationships/webSettings" Target="webSettings.xml"/><Relationship Id="rId7" Type="http://schemas.openxmlformats.org/officeDocument/2006/relationships/hyperlink" Target="https://thuvienphapluat.vn/van-ban/giao-duc/thong-tu-11-2014-tt-bgddt-quy-che-tuyen-sinh-trung-hoc-co-so-trung-hoc-pho-thong-227237.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giao-duc/thong-tu-18-2014-tt-bgddt-bo-sung-11-2014-tt-bgddt-quy-che-tuyen-sinh-trung-hoc-co-so-pho-thong-232688.asp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Vip254@sawayn.onmicrosoft.com</dc:creator>
  <cp:keywords/>
  <dc:description/>
  <cp:lastModifiedBy>Vip254@sawayn.onmicrosoft.com</cp:lastModifiedBy>
  <cp:revision>9</cp:revision>
  <cp:lastPrinted>2024-02-29T07:35:00Z</cp:lastPrinted>
  <dcterms:created xsi:type="dcterms:W3CDTF">2024-02-29T06:55:00Z</dcterms:created>
  <dcterms:modified xsi:type="dcterms:W3CDTF">2024-03-01T00:41:00Z</dcterms:modified>
</cp:coreProperties>
</file>