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3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1564"/>
        <w:gridCol w:w="5773"/>
      </w:tblGrid>
      <w:tr w:rsidR="00361EC7" w:rsidRPr="003E7C2B" w14:paraId="37C0A448" w14:textId="77777777" w:rsidTr="00A108E0">
        <w:tc>
          <w:tcPr>
            <w:tcW w:w="3544" w:type="dxa"/>
            <w:gridSpan w:val="2"/>
          </w:tcPr>
          <w:p w14:paraId="6268ABDF" w14:textId="77777777" w:rsidR="00361EC7" w:rsidRPr="003E7C2B" w:rsidRDefault="00361EC7" w:rsidP="006E4473">
            <w:pPr>
              <w:spacing w:after="0" w:line="240" w:lineRule="auto"/>
              <w:jc w:val="center"/>
              <w:rPr>
                <w:sz w:val="26"/>
                <w:szCs w:val="26"/>
              </w:rPr>
            </w:pPr>
            <w:r w:rsidRPr="003E7C2B">
              <w:rPr>
                <w:sz w:val="26"/>
                <w:szCs w:val="26"/>
              </w:rPr>
              <w:t>UBND TỈNH THÁI NGUYÊN</w:t>
            </w:r>
          </w:p>
          <w:p w14:paraId="64967D79" w14:textId="77777777" w:rsidR="00361EC7" w:rsidRPr="003E7C2B" w:rsidRDefault="00361EC7" w:rsidP="006E4473">
            <w:pPr>
              <w:spacing w:after="0" w:line="240" w:lineRule="auto"/>
              <w:jc w:val="center"/>
              <w:rPr>
                <w:b/>
                <w:sz w:val="26"/>
                <w:szCs w:val="26"/>
              </w:rPr>
            </w:pPr>
            <w:r w:rsidRPr="003E7C2B">
              <w:rPr>
                <w:b/>
                <w:szCs w:val="26"/>
              </w:rPr>
              <w:t>SỞ TÀI CHÍNH</w:t>
            </w:r>
          </w:p>
        </w:tc>
        <w:tc>
          <w:tcPr>
            <w:tcW w:w="5773" w:type="dxa"/>
          </w:tcPr>
          <w:p w14:paraId="7C5887A2" w14:textId="77777777" w:rsidR="00361EC7" w:rsidRPr="003E7C2B" w:rsidRDefault="00361EC7" w:rsidP="006E4473">
            <w:pPr>
              <w:spacing w:after="0" w:line="240" w:lineRule="auto"/>
              <w:jc w:val="center"/>
              <w:rPr>
                <w:b/>
                <w:sz w:val="26"/>
                <w:szCs w:val="26"/>
              </w:rPr>
            </w:pPr>
            <w:r w:rsidRPr="003E7C2B">
              <w:rPr>
                <w:b/>
                <w:sz w:val="26"/>
                <w:szCs w:val="26"/>
              </w:rPr>
              <w:t xml:space="preserve">CỘNG HOÀ XÃ HỘI CHỦ NGHĨA VIỆT </w:t>
            </w:r>
            <w:smartTag w:uri="urn:schemas-microsoft-com:office:smarttags" w:element="place">
              <w:smartTag w:uri="urn:schemas-microsoft-com:office:smarttags" w:element="country-region">
                <w:r w:rsidRPr="003E7C2B">
                  <w:rPr>
                    <w:b/>
                    <w:sz w:val="26"/>
                    <w:szCs w:val="26"/>
                  </w:rPr>
                  <w:t>NAM</w:t>
                </w:r>
              </w:smartTag>
            </w:smartTag>
          </w:p>
          <w:p w14:paraId="6B585BA4" w14:textId="77777777" w:rsidR="00361EC7" w:rsidRPr="003E7C2B" w:rsidRDefault="00361EC7" w:rsidP="006E4473">
            <w:pPr>
              <w:spacing w:after="0" w:line="240" w:lineRule="auto"/>
              <w:jc w:val="center"/>
              <w:rPr>
                <w:sz w:val="26"/>
                <w:szCs w:val="26"/>
              </w:rPr>
            </w:pPr>
            <w:r w:rsidRPr="003E7C2B">
              <w:rPr>
                <w:b/>
                <w:szCs w:val="26"/>
              </w:rPr>
              <w:t>Độc lập - Tự do - Hạnh phúc</w:t>
            </w:r>
          </w:p>
        </w:tc>
      </w:tr>
      <w:tr w:rsidR="00361EC7" w:rsidRPr="003E7C2B" w14:paraId="69586D70" w14:textId="77777777" w:rsidTr="00A108E0">
        <w:tc>
          <w:tcPr>
            <w:tcW w:w="3544" w:type="dxa"/>
            <w:gridSpan w:val="2"/>
          </w:tcPr>
          <w:p w14:paraId="746B21D0" w14:textId="77777777" w:rsidR="00361EC7" w:rsidRPr="003E7C2B" w:rsidRDefault="00361EC7" w:rsidP="006E4473">
            <w:pPr>
              <w:spacing w:after="0" w:line="240" w:lineRule="auto"/>
              <w:rPr>
                <w:sz w:val="26"/>
                <w:szCs w:val="26"/>
              </w:rPr>
            </w:pPr>
            <w:r w:rsidRPr="003E7C2B">
              <w:rPr>
                <w:noProof/>
                <w:sz w:val="26"/>
                <w:szCs w:val="26"/>
              </w:rPr>
              <mc:AlternateContent>
                <mc:Choice Requires="wps">
                  <w:drawing>
                    <wp:anchor distT="0" distB="0" distL="114300" distR="114300" simplePos="0" relativeHeight="251659264" behindDoc="0" locked="0" layoutInCell="1" allowOverlap="1" wp14:anchorId="16892E6E" wp14:editId="27C6E25E">
                      <wp:simplePos x="0" y="0"/>
                      <wp:positionH relativeFrom="column">
                        <wp:posOffset>713740</wp:posOffset>
                      </wp:positionH>
                      <wp:positionV relativeFrom="paragraph">
                        <wp:posOffset>1270</wp:posOffset>
                      </wp:positionV>
                      <wp:extent cx="692150" cy="0"/>
                      <wp:effectExtent l="5080" t="10795" r="7620" b="8255"/>
                      <wp:wrapNone/>
                      <wp:docPr id="1218249708"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29803C"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2pt,.1pt" to="110.7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"/>
                  </w:pict>
                </mc:Fallback>
              </mc:AlternateContent>
            </w:r>
          </w:p>
          <w:p w14:paraId="4CFD2997" w14:textId="77777777" w:rsidR="00361EC7" w:rsidRPr="00EC514D" w:rsidRDefault="00361EC7" w:rsidP="006E4473">
            <w:pPr>
              <w:spacing w:after="0" w:line="240" w:lineRule="auto"/>
              <w:jc w:val="center"/>
              <w:rPr>
                <w:lang w:val="en-US"/>
              </w:rPr>
            </w:pPr>
            <w:r w:rsidRPr="003E7C2B">
              <w:t>Số</w:t>
            </w:r>
            <w:r>
              <w:t>:             /</w:t>
            </w:r>
            <w:r>
              <w:rPr>
                <w:lang w:val="en-US"/>
              </w:rPr>
              <w:t>TTr-</w:t>
            </w:r>
            <w:r>
              <w:t>STC</w:t>
            </w:r>
          </w:p>
        </w:tc>
        <w:tc>
          <w:tcPr>
            <w:tcW w:w="5773" w:type="dxa"/>
          </w:tcPr>
          <w:p w14:paraId="2731579B" w14:textId="77777777" w:rsidR="00361EC7" w:rsidRPr="003E7C2B" w:rsidRDefault="00361EC7" w:rsidP="006E4473">
            <w:pPr>
              <w:spacing w:after="0" w:line="240" w:lineRule="auto"/>
              <w:jc w:val="center"/>
              <w:rPr>
                <w:i/>
                <w:sz w:val="26"/>
                <w:szCs w:val="26"/>
              </w:rPr>
            </w:pPr>
            <w:r w:rsidRPr="003E7C2B">
              <w:rPr>
                <w:i/>
                <w:noProof/>
                <w:sz w:val="26"/>
                <w:szCs w:val="26"/>
              </w:rPr>
              <mc:AlternateContent>
                <mc:Choice Requires="wps">
                  <w:drawing>
                    <wp:anchor distT="0" distB="0" distL="114300" distR="114300" simplePos="0" relativeHeight="251660288" behindDoc="0" locked="0" layoutInCell="1" allowOverlap="1" wp14:anchorId="13E6F0AA" wp14:editId="1DAB6C4C">
                      <wp:simplePos x="0" y="0"/>
                      <wp:positionH relativeFrom="column">
                        <wp:posOffset>647700</wp:posOffset>
                      </wp:positionH>
                      <wp:positionV relativeFrom="paragraph">
                        <wp:posOffset>1270</wp:posOffset>
                      </wp:positionV>
                      <wp:extent cx="2254250" cy="0"/>
                      <wp:effectExtent l="8255" t="10795" r="13970" b="8255"/>
                      <wp:wrapNone/>
                      <wp:docPr id="1533291898"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42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808570"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pt,.1pt" to="228.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"/>
                  </w:pict>
                </mc:Fallback>
              </mc:AlternateContent>
            </w:r>
          </w:p>
          <w:p w14:paraId="2AFA8F4E" w14:textId="77777777" w:rsidR="00361EC7" w:rsidRPr="00EA5B5E" w:rsidRDefault="00361EC7" w:rsidP="006E4473">
            <w:pPr>
              <w:spacing w:after="120" w:line="240" w:lineRule="auto"/>
              <w:jc w:val="center"/>
              <w:rPr>
                <w:i/>
                <w:lang w:val="en-US"/>
              </w:rPr>
            </w:pPr>
            <w:r w:rsidRPr="003E7C2B">
              <w:rPr>
                <w:i/>
              </w:rPr>
              <w:t>Thái Nguyên, ngày       tháng</w:t>
            </w:r>
            <w:r w:rsidRPr="007D7E24">
              <w:rPr>
                <w:i/>
              </w:rPr>
              <w:t xml:space="preserve"> 3</w:t>
            </w:r>
            <w:r w:rsidRPr="003E7C2B">
              <w:rPr>
                <w:i/>
              </w:rPr>
              <w:t xml:space="preserve"> năm 202</w:t>
            </w:r>
            <w:r>
              <w:rPr>
                <w:i/>
                <w:lang w:val="en-US"/>
              </w:rPr>
              <w:t>4</w:t>
            </w:r>
          </w:p>
        </w:tc>
      </w:tr>
      <w:tr w:rsidR="00A108E0" w14:paraId="7F0FA832" w14:textId="77777777" w:rsidTr="00A108E0">
        <w:trPr>
          <w:gridAfter w:val="2"/>
          <w:wAfter w:w="7337" w:type="dxa"/>
        </w:trPr>
        <w:tc>
          <w:tcPr>
            <w:tcW w:w="1980" w:type="dxa"/>
            <w:tcBorders>
              <w:top w:val="single" w:sz="4" w:space="0" w:color="auto"/>
              <w:left w:val="single" w:sz="4" w:space="0" w:color="auto"/>
              <w:bottom w:val="single" w:sz="4" w:space="0" w:color="auto"/>
              <w:right w:val="single" w:sz="4" w:space="0" w:color="auto"/>
            </w:tcBorders>
          </w:tcPr>
          <w:p w14:paraId="5E3053E7" w14:textId="073C0489" w:rsidR="00A108E0" w:rsidRDefault="00A108E0" w:rsidP="00A108E0">
            <w:pPr>
              <w:spacing w:before="120" w:after="120" w:line="240" w:lineRule="auto"/>
              <w:jc w:val="center"/>
              <w:rPr>
                <w:b/>
                <w:lang w:val="en-US"/>
              </w:rPr>
            </w:pPr>
            <w:r>
              <w:rPr>
                <w:b/>
                <w:lang w:val="en-US"/>
              </w:rPr>
              <w:t>DỤ THẢO</w:t>
            </w:r>
          </w:p>
        </w:tc>
      </w:tr>
    </w:tbl>
    <w:p w14:paraId="006B542F" w14:textId="75848AE6" w:rsidR="00361EC7" w:rsidRPr="00850199" w:rsidRDefault="00361EC7" w:rsidP="00361EC7">
      <w:pPr>
        <w:spacing w:before="480" w:after="0" w:line="240" w:lineRule="auto"/>
        <w:jc w:val="center"/>
        <w:rPr>
          <w:b/>
        </w:rPr>
      </w:pPr>
      <w:r w:rsidRPr="00224B6C">
        <w:rPr>
          <w:b/>
        </w:rPr>
        <w:t>TỜ TRÌNH</w:t>
      </w:r>
    </w:p>
    <w:p w14:paraId="3089312B" w14:textId="208EBD9E" w:rsidR="00361EC7" w:rsidRPr="000F11C6" w:rsidRDefault="00361EC7" w:rsidP="00361EC7">
      <w:pPr>
        <w:jc w:val="center"/>
        <w:rPr>
          <w:b/>
          <w:bCs/>
        </w:rPr>
      </w:pPr>
      <w:r>
        <w:rPr>
          <w:b/>
          <w:noProof/>
        </w:rPr>
        <mc:AlternateContent>
          <mc:Choice Requires="wps">
            <w:drawing>
              <wp:anchor distT="0" distB="0" distL="114300" distR="114300" simplePos="0" relativeHeight="251661312" behindDoc="0" locked="0" layoutInCell="1" allowOverlap="1" wp14:anchorId="54665E79" wp14:editId="76433101">
                <wp:simplePos x="0" y="0"/>
                <wp:positionH relativeFrom="column">
                  <wp:posOffset>1529080</wp:posOffset>
                </wp:positionH>
                <wp:positionV relativeFrom="paragraph">
                  <wp:posOffset>734695</wp:posOffset>
                </wp:positionV>
                <wp:extent cx="2543175" cy="9525"/>
                <wp:effectExtent l="0" t="0" r="28575" b="28575"/>
                <wp:wrapNone/>
                <wp:docPr id="1525159233" name="Straight Connector 4"/>
                <wp:cNvGraphicFramePr/>
                <a:graphic xmlns:a="http://schemas.openxmlformats.org/drawingml/2006/main">
                  <a:graphicData uri="http://schemas.microsoft.com/office/word/2010/wordprocessingShape">
                    <wps:wsp>
                      <wps:cNvCnPr/>
                      <wps:spPr>
                        <a:xfrm flipV="1">
                          <a:off x="0" y="0"/>
                          <a:ext cx="254317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C3D0FA" id="Straight Connector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120.4pt,57.85pt" to="320.65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" strokecolor="#4472c4 [3204]" strokeweight=".5pt">
                <v:stroke joinstyle="miter"/>
              </v:line>
            </w:pict>
          </mc:Fallback>
        </mc:AlternateContent>
      </w:r>
      <w:r w:rsidRPr="00224B6C">
        <w:rPr>
          <w:b/>
        </w:rPr>
        <w:t xml:space="preserve"> </w:t>
      </w:r>
      <w:r w:rsidRPr="00850199">
        <w:rPr>
          <w:b/>
        </w:rPr>
        <w:t xml:space="preserve">Dự thảo </w:t>
      </w:r>
      <w:r w:rsidRPr="00224B6C">
        <w:rPr>
          <w:b/>
        </w:rPr>
        <w:t>Quyết định</w:t>
      </w:r>
      <w:r>
        <w:rPr>
          <w:b/>
          <w:lang w:val="en-US"/>
        </w:rPr>
        <w:t xml:space="preserve"> sửa đổi, bổ sung </w:t>
      </w:r>
      <w:r>
        <w:rPr>
          <w:b/>
          <w:bCs/>
        </w:rPr>
        <w:t xml:space="preserve">Quyết định số 35/2023/QĐ-UBND ngày 21 tháng 12 năm 2023 của UBND tỉnh </w:t>
      </w:r>
      <w:r w:rsidRPr="00FD79FD">
        <w:rPr>
          <w:b/>
          <w:bCs/>
        </w:rPr>
        <w:t>Quy định hệ số điều chỉnh giá đất năm 20</w:t>
      </w:r>
      <w:r>
        <w:rPr>
          <w:b/>
          <w:bCs/>
        </w:rPr>
        <w:t>24</w:t>
      </w:r>
      <w:r>
        <w:rPr>
          <w:b/>
          <w:bCs/>
          <w:lang w:val="en-US"/>
        </w:rPr>
        <w:t xml:space="preserve"> </w:t>
      </w:r>
      <w:r w:rsidRPr="00FD79FD">
        <w:rPr>
          <w:b/>
          <w:bCs/>
        </w:rPr>
        <w:t>trên địa bàn tỉnh Thái Nguyên</w:t>
      </w:r>
    </w:p>
    <w:p w14:paraId="1A300AE7" w14:textId="77777777" w:rsidR="00361EC7" w:rsidRPr="00D661A0" w:rsidRDefault="00361EC7" w:rsidP="00361EC7">
      <w:pPr>
        <w:spacing w:before="360" w:after="0" w:line="240" w:lineRule="auto"/>
        <w:jc w:val="center"/>
      </w:pPr>
      <w:r w:rsidRPr="003E7C2B">
        <w:t>Kính gửi: Ủy ban nhân dân tỉ</w:t>
      </w:r>
      <w:r>
        <w:t>nh Thái Nguyên</w:t>
      </w:r>
    </w:p>
    <w:p w14:paraId="401EFB73" w14:textId="707CD403" w:rsidR="00361EC7" w:rsidRPr="000F11C6" w:rsidRDefault="00361EC7" w:rsidP="00D555A4">
      <w:pPr>
        <w:spacing w:before="360" w:after="120" w:line="340" w:lineRule="exact"/>
        <w:ind w:firstLine="567"/>
        <w:jc w:val="both"/>
      </w:pPr>
      <w:r w:rsidRPr="000F11C6">
        <w:rPr>
          <w:rFonts w:eastAsia="Times New Roman"/>
          <w:color w:val="000000"/>
          <w:szCs w:val="28"/>
        </w:rPr>
        <w:t xml:space="preserve">Thực hiện quy định của Luật Ban hành văn bản quy phạm pháp luật năm 2014 và Luật Ban hành văn bản quy phạm pháp luật sửa đổi, bổ sung năm 2020, </w:t>
      </w:r>
      <w:r w:rsidRPr="000F11C6">
        <w:rPr>
          <w:noProof/>
          <w:szCs w:val="28"/>
        </w:rPr>
        <w:t xml:space="preserve">Sở Tài chính trình UBND tỉnh Dự thảo Quyết </w:t>
      </w:r>
      <w:r>
        <w:rPr>
          <w:noProof/>
          <w:szCs w:val="28"/>
          <w:lang w:val="en-US"/>
        </w:rPr>
        <w:t xml:space="preserve">định </w:t>
      </w:r>
      <w:r w:rsidRPr="000F11C6">
        <w:t>Sửa đổi, bổ sung Quyết định số 35/2023/QĐ-UBND ngày 21 tháng 12 năm 2023 của UBND tỉnh Quy định hệ số điều chỉnh giá</w:t>
      </w:r>
      <w:r w:rsidRPr="000F11C6">
        <w:rPr>
          <w:lang w:val="en-US"/>
        </w:rPr>
        <w:t xml:space="preserve"> </w:t>
      </w:r>
      <w:r w:rsidRPr="000F11C6">
        <w:t>đất năm 2024</w:t>
      </w:r>
      <w:r w:rsidRPr="000F11C6">
        <w:rPr>
          <w:lang w:val="en-US"/>
        </w:rPr>
        <w:t xml:space="preserve"> </w:t>
      </w:r>
      <w:r w:rsidRPr="000F11C6">
        <w:t>trên địa bàn tỉnh Thái Nguyên</w:t>
      </w:r>
      <w:r w:rsidRPr="00416F1D">
        <w:rPr>
          <w:noProof/>
          <w:szCs w:val="28"/>
        </w:rPr>
        <w:t>, cụ thể</w:t>
      </w:r>
      <w:r w:rsidRPr="009F5854">
        <w:rPr>
          <w:noProof/>
          <w:szCs w:val="28"/>
        </w:rPr>
        <w:t xml:space="preserve"> như sau:</w:t>
      </w:r>
    </w:p>
    <w:p w14:paraId="7FA13D75" w14:textId="77777777" w:rsidR="00361EC7" w:rsidRPr="00C81DCE" w:rsidRDefault="00361EC7" w:rsidP="00D555A4">
      <w:pPr>
        <w:spacing w:before="120" w:after="120" w:line="340" w:lineRule="exact"/>
        <w:ind w:firstLine="567"/>
        <w:jc w:val="both"/>
        <w:rPr>
          <w:b/>
          <w:noProof/>
          <w:spacing w:val="-2"/>
          <w:szCs w:val="28"/>
        </w:rPr>
      </w:pPr>
      <w:r w:rsidRPr="00A41BEC">
        <w:rPr>
          <w:b/>
        </w:rPr>
        <w:t>I</w:t>
      </w:r>
      <w:r w:rsidRPr="00C81DCE">
        <w:rPr>
          <w:b/>
        </w:rPr>
        <w:t xml:space="preserve">. </w:t>
      </w:r>
      <w:r w:rsidRPr="00121895">
        <w:rPr>
          <w:b/>
        </w:rPr>
        <w:t>S</w:t>
      </w:r>
      <w:r w:rsidRPr="00C81DCE">
        <w:rPr>
          <w:b/>
        </w:rPr>
        <w:t>Ự CẦN THIẾT BAN HÀNH QUYẾT ĐỊNH</w:t>
      </w:r>
    </w:p>
    <w:p w14:paraId="67BFAF62" w14:textId="77777777" w:rsidR="00361EC7" w:rsidRDefault="00361EC7" w:rsidP="00D555A4">
      <w:pPr>
        <w:keepNext/>
        <w:spacing w:before="120" w:after="120" w:line="340" w:lineRule="exact"/>
        <w:ind w:firstLine="567"/>
        <w:jc w:val="both"/>
        <w:outlineLvl w:val="1"/>
        <w:rPr>
          <w:rFonts w:eastAsia="Times New Roman"/>
          <w:color w:val="000000"/>
          <w:spacing w:val="-2"/>
          <w:szCs w:val="28"/>
          <w:lang w:val="en-US"/>
        </w:rPr>
      </w:pPr>
      <w:bookmarkStart w:id="0" w:name="_Hlk159567495"/>
      <w:r>
        <w:rPr>
          <w:rFonts w:eastAsia="Times New Roman"/>
          <w:color w:val="000000"/>
          <w:spacing w:val="-2"/>
          <w:szCs w:val="28"/>
          <w:lang w:val="en-US"/>
        </w:rPr>
        <w:t>Thực hiện quy định của pháp luật về đất đai, Nghị quyết số 27/2023/NQ-HĐND ngày 08/12/2023 của Hội đồng nhân dân tỉnh quy định hệ số điều chỉnh giá đất năm 2024 (Hệ số K) trên địa bàn tỉnh Thái Nguyên, ngày 21/12/2023, UBND tỉnh ban hành Quyết định số 35/2023/QĐ-UBND về việc quy định hệ số điều chỉnh giá đất năm 2024 trên địa bàn tỉnh Thái Nguyên, trong đó có quy định các trường hợp áp dụng Hệ số K tại Điều 2 Quyết định.</w:t>
      </w:r>
    </w:p>
    <w:p w14:paraId="37EFD7BA" w14:textId="77777777" w:rsidR="00F145EB" w:rsidRDefault="00361EC7" w:rsidP="00D555A4">
      <w:pPr>
        <w:spacing w:before="120" w:after="120" w:line="340" w:lineRule="exact"/>
        <w:ind w:firstLine="720"/>
        <w:jc w:val="both"/>
        <w:rPr>
          <w:rFonts w:eastAsia="Times New Roman"/>
          <w:color w:val="000000"/>
          <w:spacing w:val="-2"/>
          <w:szCs w:val="28"/>
          <w:lang w:val="en-US"/>
        </w:rPr>
      </w:pPr>
      <w:r w:rsidRPr="00F627AC">
        <w:rPr>
          <w:rFonts w:eastAsia="Times New Roman"/>
          <w:color w:val="000000"/>
          <w:spacing w:val="-2"/>
          <w:szCs w:val="28"/>
          <w:lang w:val="en-US"/>
        </w:rPr>
        <w:t xml:space="preserve">Ngày </w:t>
      </w:r>
      <w:r>
        <w:rPr>
          <w:rFonts w:eastAsia="Times New Roman"/>
          <w:color w:val="000000"/>
          <w:spacing w:val="-2"/>
          <w:szCs w:val="28"/>
          <w:lang w:val="en-US"/>
        </w:rPr>
        <w:t>05/02/2024</w:t>
      </w:r>
      <w:r w:rsidRPr="00F627AC">
        <w:rPr>
          <w:rFonts w:eastAsia="Times New Roman"/>
          <w:color w:val="000000"/>
          <w:spacing w:val="-2"/>
          <w:szCs w:val="28"/>
          <w:lang w:val="en-US"/>
        </w:rPr>
        <w:t>,</w:t>
      </w:r>
      <w:r>
        <w:rPr>
          <w:rFonts w:eastAsia="Times New Roman"/>
          <w:color w:val="000000"/>
          <w:spacing w:val="-2"/>
          <w:szCs w:val="28"/>
          <w:lang w:val="en-US"/>
        </w:rPr>
        <w:t xml:space="preserve"> Chính phủ ban hành Nghị định số 12/2024/NĐ-CP về việc Sửa đổi, bổ sung một số điều của Nghị định số 44/2014/NĐ-CP ngày 15/5/2014 của Chính phủ quy định về giá đất và Nghị định số 10/2023/NĐ-CP ngày 03/4/2023 sửa đổi, bổ sung một số điều của các nghị định hướng dẫn thi hành Luật Đất đai (có hiệu lực kể từ 05/02/2024)</w:t>
      </w:r>
      <w:r w:rsidRPr="00F627AC">
        <w:rPr>
          <w:rFonts w:eastAsia="Times New Roman"/>
          <w:color w:val="000000"/>
          <w:spacing w:val="-2"/>
          <w:szCs w:val="28"/>
          <w:lang w:val="en-US"/>
        </w:rPr>
        <w:t>.</w:t>
      </w:r>
      <w:r>
        <w:rPr>
          <w:rFonts w:eastAsia="Times New Roman"/>
          <w:color w:val="000000"/>
          <w:spacing w:val="-2"/>
          <w:szCs w:val="28"/>
          <w:lang w:val="en-US"/>
        </w:rPr>
        <w:t xml:space="preserve"> Trong đó</w:t>
      </w:r>
      <w:r w:rsidR="00F145EB">
        <w:rPr>
          <w:rFonts w:eastAsia="Times New Roman"/>
          <w:color w:val="000000"/>
          <w:spacing w:val="-2"/>
          <w:szCs w:val="28"/>
          <w:lang w:val="en-US"/>
        </w:rPr>
        <w:t>:</w:t>
      </w:r>
    </w:p>
    <w:p w14:paraId="0AE4FC84" w14:textId="77777777" w:rsidR="004355E9" w:rsidRPr="004355E9" w:rsidRDefault="00F145EB" w:rsidP="004355E9">
      <w:pPr>
        <w:pStyle w:val="ListParagraph"/>
        <w:numPr>
          <w:ilvl w:val="0"/>
          <w:numId w:val="2"/>
        </w:numPr>
        <w:tabs>
          <w:tab w:val="left" w:pos="993"/>
        </w:tabs>
        <w:spacing w:before="120" w:after="120" w:line="340" w:lineRule="exact"/>
        <w:ind w:left="0" w:firstLine="720"/>
        <w:jc w:val="both"/>
        <w:rPr>
          <w:rFonts w:eastAsia="Times New Roman"/>
          <w:i/>
          <w:iCs/>
          <w:lang w:val="en-US"/>
        </w:rPr>
      </w:pPr>
      <w:r>
        <w:rPr>
          <w:rFonts w:eastAsia="Times New Roman"/>
          <w:color w:val="000000"/>
          <w:spacing w:val="-2"/>
          <w:szCs w:val="28"/>
          <w:lang w:val="en-US"/>
        </w:rPr>
        <w:t>Q</w:t>
      </w:r>
      <w:r w:rsidR="009C1405" w:rsidRPr="00F145EB">
        <w:rPr>
          <w:rFonts w:eastAsia="Times New Roman"/>
          <w:color w:val="000000"/>
          <w:spacing w:val="-2"/>
          <w:szCs w:val="28"/>
          <w:lang w:val="en-US"/>
        </w:rPr>
        <w:t xml:space="preserve">uy định mới một số </w:t>
      </w:r>
      <w:r w:rsidR="00361EC7" w:rsidRPr="00F145EB">
        <w:rPr>
          <w:rFonts w:eastAsia="Times New Roman"/>
          <w:color w:val="000000"/>
          <w:spacing w:val="-2"/>
          <w:szCs w:val="28"/>
          <w:lang w:val="en-US"/>
        </w:rPr>
        <w:t xml:space="preserve">trường hợp áp dụng hệ số K </w:t>
      </w:r>
      <w:r>
        <w:rPr>
          <w:rFonts w:eastAsia="Times New Roman"/>
          <w:color w:val="000000"/>
          <w:spacing w:val="-2"/>
          <w:szCs w:val="28"/>
          <w:lang w:val="en-US"/>
        </w:rPr>
        <w:t>(</w:t>
      </w:r>
      <w:r w:rsidR="004355E9">
        <w:rPr>
          <w:rFonts w:eastAsia="Times New Roman"/>
          <w:color w:val="000000"/>
          <w:spacing w:val="-2"/>
          <w:szCs w:val="28"/>
          <w:lang w:val="en-US"/>
        </w:rPr>
        <w:t>tại khoản 3, khoản 9 Điều 1);</w:t>
      </w:r>
    </w:p>
    <w:p w14:paraId="3FB8226F" w14:textId="55AAFD71" w:rsidR="00361EC7" w:rsidRPr="004355E9" w:rsidRDefault="004355E9" w:rsidP="004355E9">
      <w:pPr>
        <w:pStyle w:val="ListParagraph"/>
        <w:numPr>
          <w:ilvl w:val="0"/>
          <w:numId w:val="2"/>
        </w:numPr>
        <w:tabs>
          <w:tab w:val="left" w:pos="993"/>
        </w:tabs>
        <w:spacing w:before="120" w:after="120" w:line="340" w:lineRule="exact"/>
        <w:ind w:left="0" w:firstLine="720"/>
        <w:jc w:val="both"/>
        <w:rPr>
          <w:rFonts w:eastAsia="Times New Roman"/>
          <w:i/>
          <w:iCs/>
          <w:lang w:val="en-US"/>
        </w:rPr>
      </w:pPr>
      <w:r w:rsidRPr="004355E9">
        <w:rPr>
          <w:rFonts w:eastAsia="Times New Roman"/>
          <w:color w:val="000000"/>
          <w:spacing w:val="-2"/>
          <w:szCs w:val="28"/>
          <w:lang w:val="en-US"/>
        </w:rPr>
        <w:t>B</w:t>
      </w:r>
      <w:r w:rsidR="009C1405" w:rsidRPr="004355E9">
        <w:rPr>
          <w:rFonts w:eastAsia="Times New Roman"/>
          <w:color w:val="000000"/>
          <w:spacing w:val="-2"/>
          <w:szCs w:val="28"/>
          <w:lang w:val="en-US"/>
        </w:rPr>
        <w:t xml:space="preserve">ãi bỏ một số trường hợp áp dụng hệ số K tại </w:t>
      </w:r>
      <w:r w:rsidR="009C1405" w:rsidRPr="004355E9">
        <w:rPr>
          <w:rFonts w:eastAsia="Times New Roman"/>
          <w:color w:val="000000"/>
          <w:spacing w:val="-2"/>
          <w:szCs w:val="28"/>
          <w:lang w:val="en-US"/>
        </w:rPr>
        <w:t>Nghị định số 45/2014/NĐ-CP ngày 15 tháng 5 năm 2014 quy định về thu tiền sử dụng đất</w:t>
      </w:r>
      <w:r w:rsidR="00D555A4" w:rsidRPr="004355E9">
        <w:rPr>
          <w:rFonts w:eastAsia="Times New Roman"/>
          <w:color w:val="000000"/>
          <w:spacing w:val="-2"/>
          <w:szCs w:val="28"/>
          <w:lang w:val="en-US"/>
        </w:rPr>
        <w:t>;</w:t>
      </w:r>
      <w:r w:rsidR="009C1405" w:rsidRPr="004355E9">
        <w:rPr>
          <w:rFonts w:eastAsia="Times New Roman"/>
          <w:color w:val="000000"/>
          <w:spacing w:val="-2"/>
          <w:szCs w:val="28"/>
          <w:lang w:val="en-US"/>
        </w:rPr>
        <w:t xml:space="preserve"> Nghị định số 46/2014/NĐ-CP ngày 15 tháng 5 năm 2014 của Chính phủ quy định về thu tiền thuê đất, thuê mặt nước</w:t>
      </w:r>
      <w:r w:rsidR="00D555A4" w:rsidRPr="004355E9">
        <w:rPr>
          <w:rFonts w:eastAsia="Times New Roman"/>
          <w:color w:val="000000"/>
          <w:spacing w:val="-2"/>
          <w:szCs w:val="28"/>
          <w:lang w:val="en-US"/>
        </w:rPr>
        <w:t xml:space="preserve">, </w:t>
      </w:r>
      <w:r w:rsidR="009C1405" w:rsidRPr="004355E9">
        <w:rPr>
          <w:rFonts w:eastAsia="Times New Roman"/>
          <w:color w:val="000000"/>
          <w:spacing w:val="-2"/>
          <w:szCs w:val="28"/>
          <w:lang w:val="en-US"/>
        </w:rPr>
        <w:t>Nghị định số 123/2017/NĐ-CP ngày 14/11/2017 của Chính phủ sửa đổi, bổ sung một số điều của các Nghị định quy định về thu tiền sử dụng đất, thu tiền thuê đất, thuê mặt nước</w:t>
      </w:r>
      <w:r w:rsidRPr="004355E9">
        <w:rPr>
          <w:rFonts w:eastAsia="Times New Roman"/>
          <w:color w:val="000000"/>
          <w:spacing w:val="-2"/>
          <w:szCs w:val="28"/>
          <w:lang w:val="en-US"/>
        </w:rPr>
        <w:t xml:space="preserve">, </w:t>
      </w:r>
      <w:r w:rsidRPr="004355E9">
        <w:rPr>
          <w:rFonts w:eastAsia="Times New Roman"/>
          <w:color w:val="000000"/>
          <w:spacing w:val="-2"/>
          <w:szCs w:val="28"/>
          <w:lang w:val="en-US"/>
        </w:rPr>
        <w:t>Nghị định số </w:t>
      </w:r>
      <w:hyperlink r:id="rId5" w:tgtFrame="_blank" w:tooltip="Nghị định 135/2016/NĐ-CP" w:history="1">
        <w:r w:rsidRPr="004355E9">
          <w:rPr>
            <w:rFonts w:eastAsia="Times New Roman"/>
            <w:color w:val="000000"/>
            <w:spacing w:val="-2"/>
            <w:szCs w:val="28"/>
            <w:lang w:val="en-US"/>
          </w:rPr>
          <w:t>135/2016/NĐ-CP</w:t>
        </w:r>
      </w:hyperlink>
      <w:r w:rsidRPr="004355E9">
        <w:rPr>
          <w:rFonts w:eastAsia="Times New Roman"/>
          <w:color w:val="000000"/>
          <w:spacing w:val="-2"/>
          <w:szCs w:val="28"/>
          <w:lang w:val="en-US"/>
        </w:rPr>
        <w:t xml:space="preserve"> ngày 09 tháng 9 năm 2016 của Chính phủ sửa đổi, bổ sung một số điều của các Nghị định quy định về thu tiền sử dụng đất, thu tiền thuê đất, thuê mặt nước;Nghị định số </w:t>
      </w:r>
      <w:r w:rsidRPr="004355E9">
        <w:rPr>
          <w:rFonts w:eastAsia="Times New Roman"/>
          <w:color w:val="000000"/>
          <w:spacing w:val="-2"/>
          <w:szCs w:val="28"/>
          <w:lang w:val="en-US"/>
        </w:rPr>
        <w:lastRenderedPageBreak/>
        <w:t>01/2017/NĐ-CP ngày 06 tháng 01 năm 2017 của Chính phủ sửa đổi, bổ sung một số Nghị định quy định chi tiết thi hành Luật Đất đai</w:t>
      </w:r>
      <w:r w:rsidRPr="004355E9">
        <w:rPr>
          <w:rFonts w:eastAsia="Times New Roman"/>
          <w:color w:val="000000"/>
          <w:spacing w:val="-2"/>
          <w:szCs w:val="28"/>
          <w:lang w:val="en-US"/>
        </w:rPr>
        <w:t>.</w:t>
      </w:r>
    </w:p>
    <w:bookmarkEnd w:id="0"/>
    <w:p w14:paraId="29F84B79" w14:textId="1FC8E7CD" w:rsidR="00361EC7" w:rsidRPr="00D661A0" w:rsidRDefault="00414E05" w:rsidP="00D555A4">
      <w:pPr>
        <w:spacing w:before="120" w:after="120" w:line="340" w:lineRule="exact"/>
        <w:ind w:firstLine="567"/>
        <w:jc w:val="both"/>
        <w:rPr>
          <w:b/>
        </w:rPr>
      </w:pPr>
      <w:r>
        <w:rPr>
          <w:lang w:val="en-US"/>
        </w:rPr>
        <w:t>Căn cứ</w:t>
      </w:r>
      <w:r>
        <w:rPr>
          <w:rFonts w:eastAsia="Times New Roman"/>
          <w:color w:val="000000"/>
          <w:spacing w:val="-2"/>
          <w:szCs w:val="28"/>
          <w:lang w:val="en-US"/>
        </w:rPr>
        <w:t xml:space="preserve"> Nghị định số 12/2024/NĐ-CP ngày 05/02/2024 của Chính phủ</w:t>
      </w:r>
      <w:r w:rsidR="00361EC7">
        <w:rPr>
          <w:lang w:val="en-US"/>
        </w:rPr>
        <w:t xml:space="preserve">, việc UBND tỉnh giao Sở Tài chính </w:t>
      </w:r>
      <w:r w:rsidR="00361EC7" w:rsidRPr="00292E63">
        <w:rPr>
          <w:rFonts w:eastAsia="Times New Roman"/>
          <w:color w:val="000000"/>
          <w:spacing w:val="-2"/>
          <w:szCs w:val="28"/>
          <w:lang w:val="en-US"/>
        </w:rPr>
        <w:t>tham mưu</w:t>
      </w:r>
      <w:r w:rsidR="00361EC7">
        <w:rPr>
          <w:rFonts w:eastAsia="Times New Roman"/>
          <w:color w:val="000000"/>
          <w:spacing w:val="-2"/>
          <w:szCs w:val="28"/>
          <w:lang w:val="en-US"/>
        </w:rPr>
        <w:t xml:space="preserve"> xây dựng Dự thảo Q</w:t>
      </w:r>
      <w:r w:rsidR="00361EC7" w:rsidRPr="00292E63">
        <w:rPr>
          <w:rFonts w:eastAsia="Times New Roman"/>
          <w:color w:val="000000"/>
          <w:spacing w:val="-2"/>
          <w:szCs w:val="28"/>
          <w:lang w:val="en-US"/>
        </w:rPr>
        <w:t xml:space="preserve">uyết định </w:t>
      </w:r>
      <w:r w:rsidR="00361EC7">
        <w:rPr>
          <w:rFonts w:eastAsia="Times New Roman"/>
          <w:color w:val="000000"/>
          <w:spacing w:val="-2"/>
          <w:szCs w:val="28"/>
          <w:lang w:val="en-US"/>
        </w:rPr>
        <w:t xml:space="preserve">sửa đổi, bổ sung Quyết định </w:t>
      </w:r>
      <w:r w:rsidR="00361EC7" w:rsidRPr="00292E63">
        <w:rPr>
          <w:rFonts w:eastAsia="Times New Roman"/>
          <w:color w:val="000000"/>
          <w:spacing w:val="-2"/>
          <w:szCs w:val="28"/>
          <w:lang w:val="en-US"/>
        </w:rPr>
        <w:t>số 35/2023/QĐ-UBND ngày 21/12/2023 của UBND tỉnh</w:t>
      </w:r>
      <w:r w:rsidR="00361EC7">
        <w:rPr>
          <w:rFonts w:eastAsia="Times New Roman"/>
          <w:color w:val="000000"/>
          <w:spacing w:val="-2"/>
          <w:szCs w:val="28"/>
          <w:lang w:val="en-US"/>
        </w:rPr>
        <w:t xml:space="preserve"> là cần thiết và phù hợp với quy định hiện hành.</w:t>
      </w:r>
    </w:p>
    <w:p w14:paraId="35742E22" w14:textId="77777777" w:rsidR="00361EC7" w:rsidRDefault="00361EC7" w:rsidP="00D555A4">
      <w:pPr>
        <w:spacing w:before="120" w:after="120" w:line="340" w:lineRule="exact"/>
        <w:ind w:firstLine="567"/>
        <w:jc w:val="both"/>
        <w:rPr>
          <w:b/>
          <w:lang w:val="en-US"/>
        </w:rPr>
      </w:pPr>
      <w:r>
        <w:rPr>
          <w:b/>
          <w:lang w:val="en-US"/>
        </w:rPr>
        <w:t>II. MỤC ĐÍCH, QUAN ĐIỂM XÂY DỰNG VĂN BẢN</w:t>
      </w:r>
    </w:p>
    <w:p w14:paraId="451AABA3" w14:textId="77777777" w:rsidR="00361EC7" w:rsidRDefault="00361EC7" w:rsidP="00D555A4">
      <w:pPr>
        <w:spacing w:before="120" w:after="120" w:line="340" w:lineRule="exact"/>
        <w:ind w:firstLine="567"/>
        <w:jc w:val="both"/>
        <w:rPr>
          <w:b/>
          <w:lang w:val="en-US"/>
        </w:rPr>
      </w:pPr>
      <w:r>
        <w:rPr>
          <w:b/>
          <w:lang w:val="en-US"/>
        </w:rPr>
        <w:t>1. Mục đích</w:t>
      </w:r>
    </w:p>
    <w:p w14:paraId="2B376B86" w14:textId="46621A80" w:rsidR="00361EC7" w:rsidRPr="006E3F71" w:rsidRDefault="00361EC7" w:rsidP="00D555A4">
      <w:pPr>
        <w:spacing w:before="120" w:after="120" w:line="340" w:lineRule="exact"/>
        <w:ind w:firstLine="567"/>
        <w:jc w:val="both"/>
        <w:rPr>
          <w:lang w:val="en-US"/>
        </w:rPr>
      </w:pPr>
      <w:r>
        <w:rPr>
          <w:lang w:val="en-US"/>
        </w:rPr>
        <w:t xml:space="preserve">Xây dựng </w:t>
      </w:r>
      <w:r>
        <w:rPr>
          <w:rFonts w:eastAsia="Times New Roman"/>
          <w:color w:val="000000"/>
          <w:spacing w:val="-2"/>
          <w:szCs w:val="28"/>
          <w:lang w:val="en-US"/>
        </w:rPr>
        <w:t>Q</w:t>
      </w:r>
      <w:r w:rsidRPr="00292E63">
        <w:rPr>
          <w:rFonts w:eastAsia="Times New Roman"/>
          <w:color w:val="000000"/>
          <w:spacing w:val="-2"/>
          <w:szCs w:val="28"/>
          <w:lang w:val="en-US"/>
        </w:rPr>
        <w:t xml:space="preserve">uyết định </w:t>
      </w:r>
      <w:r>
        <w:rPr>
          <w:rFonts w:eastAsia="Times New Roman"/>
          <w:color w:val="000000"/>
          <w:spacing w:val="-2"/>
          <w:szCs w:val="28"/>
          <w:lang w:val="en-US"/>
        </w:rPr>
        <w:t xml:space="preserve">sửa đổi, bổ sung Quyết định </w:t>
      </w:r>
      <w:r w:rsidRPr="00292E63">
        <w:rPr>
          <w:rFonts w:eastAsia="Times New Roman"/>
          <w:color w:val="000000"/>
          <w:spacing w:val="-2"/>
          <w:szCs w:val="28"/>
          <w:lang w:val="en-US"/>
        </w:rPr>
        <w:t>số 35/2023/QĐ-UBND ngày 21/12/2023 của UBND tỉnh</w:t>
      </w:r>
      <w:r>
        <w:rPr>
          <w:rFonts w:eastAsia="Times New Roman"/>
          <w:color w:val="000000"/>
          <w:spacing w:val="-2"/>
          <w:szCs w:val="28"/>
          <w:lang w:val="en-US"/>
        </w:rPr>
        <w:t xml:space="preserve"> đảm bảo phù hợp với Nghị định số 12/2024/NĐ-CP ngày 05/02/2024 cua Chính phủ </w:t>
      </w:r>
      <w:r w:rsidR="00D555A4">
        <w:rPr>
          <w:rFonts w:eastAsia="Times New Roman"/>
          <w:color w:val="000000"/>
          <w:spacing w:val="-2"/>
          <w:szCs w:val="28"/>
          <w:lang w:val="en-US"/>
        </w:rPr>
        <w:t>và các quy định của pháp luật hiện hành,</w:t>
      </w:r>
      <w:r>
        <w:rPr>
          <w:rFonts w:eastAsia="Times New Roman"/>
          <w:color w:val="000000"/>
          <w:spacing w:val="-2"/>
          <w:szCs w:val="28"/>
          <w:lang w:val="en-US"/>
        </w:rPr>
        <w:t>tạo cơ sở pháp lý cho các cơ quan, đơn vị, tổ chức, cá nhân làm căn cứ tổ chức thực hiện việc xác định, thu, nộp tiền sử dụng đất, tiền thuê đất; thực hiện nghĩa vụ tài chính khi nhà nước giao đất, cho thuê đất, công nhận quyền sử dụng đất, chuyển mục đích sử dụng đất theo đúng quy định của pháp luật về đất đai.</w:t>
      </w:r>
    </w:p>
    <w:p w14:paraId="0824CF52" w14:textId="77777777" w:rsidR="00361EC7" w:rsidRPr="001F7B19" w:rsidRDefault="00361EC7" w:rsidP="00D555A4">
      <w:pPr>
        <w:spacing w:before="120" w:after="120" w:line="340" w:lineRule="exact"/>
        <w:ind w:firstLine="567"/>
        <w:jc w:val="both"/>
        <w:rPr>
          <w:b/>
          <w:lang w:val="en-US"/>
        </w:rPr>
      </w:pPr>
      <w:r w:rsidRPr="001F7B19">
        <w:rPr>
          <w:b/>
          <w:lang w:val="en-US"/>
        </w:rPr>
        <w:t>2. Quan điểm xây dự</w:t>
      </w:r>
      <w:r>
        <w:rPr>
          <w:b/>
          <w:lang w:val="en-US"/>
        </w:rPr>
        <w:t>ng</w:t>
      </w:r>
    </w:p>
    <w:p w14:paraId="073235E3" w14:textId="77777777" w:rsidR="00361EC7" w:rsidRDefault="00361EC7" w:rsidP="00D555A4">
      <w:pPr>
        <w:spacing w:before="120" w:after="120" w:line="340" w:lineRule="exact"/>
        <w:ind w:firstLine="567"/>
        <w:jc w:val="both"/>
      </w:pPr>
      <w:r>
        <w:t xml:space="preserve">Việc xây dựng </w:t>
      </w:r>
      <w:r>
        <w:rPr>
          <w:rFonts w:eastAsia="Times New Roman"/>
          <w:color w:val="000000"/>
          <w:spacing w:val="-2"/>
          <w:szCs w:val="28"/>
          <w:lang w:val="en-US"/>
        </w:rPr>
        <w:t>Q</w:t>
      </w:r>
      <w:r w:rsidRPr="00292E63">
        <w:rPr>
          <w:rFonts w:eastAsia="Times New Roman"/>
          <w:color w:val="000000"/>
          <w:spacing w:val="-2"/>
          <w:szCs w:val="28"/>
          <w:lang w:val="en-US"/>
        </w:rPr>
        <w:t xml:space="preserve">uyết định </w:t>
      </w:r>
      <w:r>
        <w:rPr>
          <w:rFonts w:eastAsia="Times New Roman"/>
          <w:color w:val="000000"/>
          <w:spacing w:val="-2"/>
          <w:szCs w:val="28"/>
          <w:lang w:val="en-US"/>
        </w:rPr>
        <w:t xml:space="preserve">sửa đổi, bổ sung Quyết định </w:t>
      </w:r>
      <w:r w:rsidRPr="00292E63">
        <w:rPr>
          <w:rFonts w:eastAsia="Times New Roman"/>
          <w:color w:val="000000"/>
          <w:spacing w:val="-2"/>
          <w:szCs w:val="28"/>
          <w:lang w:val="en-US"/>
        </w:rPr>
        <w:t>số 35/2023/QĐ-UBND ngày 21/12/2023 của UBND tỉnh</w:t>
      </w:r>
      <w:r>
        <w:t xml:space="preserve"> phải đảm bảo tính hợp hiến,</w:t>
      </w:r>
      <w:r>
        <w:rPr>
          <w:lang w:val="en-US"/>
        </w:rPr>
        <w:t xml:space="preserve"> hợp pháp; </w:t>
      </w:r>
      <w:r>
        <w:t>tuân thủ đúng thẩm quyền</w:t>
      </w:r>
      <w:r>
        <w:rPr>
          <w:lang w:val="en-US"/>
        </w:rPr>
        <w:t>,</w:t>
      </w:r>
      <w:r>
        <w:t xml:space="preserve"> trình tự thủ tục xây dựng, ban hành văn bản quy phạm pháp luật; phù hợp với tình hình cụ thể của địa phương; đảm bảo công khai, dân chủ trong việc tiếp nhận, phản hồi ý kiến, kiến nghị của các tổ chức, cá nhân trong quá trình xây dựng và ban hành </w:t>
      </w:r>
      <w:r>
        <w:rPr>
          <w:lang w:val="en-US"/>
        </w:rPr>
        <w:t>Quyết định</w:t>
      </w:r>
      <w:r>
        <w:t xml:space="preserve">. </w:t>
      </w:r>
    </w:p>
    <w:p w14:paraId="1C74BECB" w14:textId="29DF98D6" w:rsidR="00361EC7" w:rsidRPr="00E959C9" w:rsidRDefault="00361EC7" w:rsidP="00D555A4">
      <w:pPr>
        <w:spacing w:before="120" w:after="120" w:line="340" w:lineRule="exact"/>
        <w:ind w:firstLine="567"/>
        <w:jc w:val="both"/>
        <w:rPr>
          <w:b/>
          <w:lang w:val="nl-NL"/>
        </w:rPr>
      </w:pPr>
      <w:r w:rsidRPr="00361EC7">
        <w:rPr>
          <w:b/>
          <w:bCs/>
          <w:lang w:val="en-US"/>
        </w:rPr>
        <w:t>III.</w:t>
      </w:r>
      <w:r>
        <w:rPr>
          <w:lang w:val="en-US"/>
        </w:rPr>
        <w:t xml:space="preserve"> </w:t>
      </w:r>
      <w:r>
        <w:rPr>
          <w:b/>
          <w:lang w:val="nl-NL"/>
        </w:rPr>
        <w:t>QUÁ TRÌNH XÂY DỰNG DỰ THẢO QUYẾT ĐỊNH</w:t>
      </w:r>
    </w:p>
    <w:p w14:paraId="653DC76E" w14:textId="77777777" w:rsidR="00602105" w:rsidRDefault="00602105" w:rsidP="00D555A4">
      <w:pPr>
        <w:spacing w:before="120" w:after="120" w:line="340" w:lineRule="exact"/>
        <w:ind w:firstLine="567"/>
        <w:jc w:val="both"/>
        <w:rPr>
          <w:bCs/>
        </w:rPr>
      </w:pPr>
      <w:r w:rsidRPr="003F2351">
        <w:rPr>
          <w:bCs/>
        </w:rPr>
        <w:t>Thực hiện nhiệm vụ UBND tỉnh giao tại Công văn số 1466/UBND-KT ngày 27/3/2024 về</w:t>
      </w:r>
      <w:r w:rsidRPr="008F290D">
        <w:rPr>
          <w:bCs/>
        </w:rPr>
        <w:t xml:space="preserve"> xây dựng </w:t>
      </w:r>
      <w:r w:rsidRPr="003F2351">
        <w:rPr>
          <w:bCs/>
        </w:rPr>
        <w:t xml:space="preserve">Quyết định </w:t>
      </w:r>
      <w:r>
        <w:rPr>
          <w:bCs/>
        </w:rPr>
        <w:t xml:space="preserve">của UBND tỉnh </w:t>
      </w:r>
      <w:r w:rsidRPr="003F2351">
        <w:rPr>
          <w:bCs/>
        </w:rPr>
        <w:t>sửa đổi, bổ sung Quyết định số 35/</w:t>
      </w:r>
      <w:r w:rsidRPr="00292E63">
        <w:rPr>
          <w:color w:val="000000"/>
          <w:spacing w:val="-2"/>
        </w:rPr>
        <w:t>2023/QĐ-UBND ngày 21/12/2023 của UBND tỉnh</w:t>
      </w:r>
      <w:r>
        <w:t xml:space="preserve"> quy định hệ số điều chỉnh giá đất năm 2024 trên địa bàn tỉnh Thái Nguyên.</w:t>
      </w:r>
    </w:p>
    <w:p w14:paraId="575F6D13" w14:textId="2A76CBB4" w:rsidR="00361EC7" w:rsidRDefault="00361EC7" w:rsidP="00D555A4">
      <w:pPr>
        <w:spacing w:before="120" w:after="120" w:line="340" w:lineRule="exact"/>
        <w:ind w:firstLine="567"/>
        <w:jc w:val="both"/>
        <w:rPr>
          <w:kern w:val="28"/>
          <w:lang w:val="en-US"/>
        </w:rPr>
      </w:pPr>
      <w:r w:rsidRPr="00E959C9">
        <w:rPr>
          <w:kern w:val="28"/>
        </w:rPr>
        <w:t xml:space="preserve">Sở Tài chính </w:t>
      </w:r>
      <w:r w:rsidRPr="00E959C9">
        <w:rPr>
          <w:lang w:val="it-IT"/>
        </w:rPr>
        <w:t xml:space="preserve">đã </w:t>
      </w:r>
      <w:r w:rsidRPr="00E959C9">
        <w:rPr>
          <w:kern w:val="28"/>
        </w:rPr>
        <w:t xml:space="preserve">xây dựng dự thảo Quyết định gửi xin ý kiến các cơ quan, đơn vị, địa phương tại Công văn số </w:t>
      </w:r>
      <w:r w:rsidR="00A108E0">
        <w:rPr>
          <w:kern w:val="28"/>
          <w:lang w:val="en-US"/>
        </w:rPr>
        <w:t>……..</w:t>
      </w:r>
      <w:r w:rsidRPr="00E959C9">
        <w:rPr>
          <w:kern w:val="28"/>
        </w:rPr>
        <w:t>/STC-</w:t>
      </w:r>
      <w:r>
        <w:rPr>
          <w:kern w:val="28"/>
          <w:lang w:val="en-US"/>
        </w:rPr>
        <w:t>QLGDN</w:t>
      </w:r>
      <w:r w:rsidRPr="00E959C9">
        <w:rPr>
          <w:kern w:val="28"/>
        </w:rPr>
        <w:t xml:space="preserve"> ngày </w:t>
      </w:r>
      <w:r w:rsidR="00A108E0">
        <w:rPr>
          <w:kern w:val="28"/>
          <w:lang w:val="en-US"/>
        </w:rPr>
        <w:t>……</w:t>
      </w:r>
      <w:r w:rsidRPr="00E959C9">
        <w:rPr>
          <w:kern w:val="28"/>
        </w:rPr>
        <w:t>/202</w:t>
      </w:r>
      <w:r>
        <w:rPr>
          <w:kern w:val="28"/>
          <w:lang w:val="en-US"/>
        </w:rPr>
        <w:t>4</w:t>
      </w:r>
      <w:r w:rsidRPr="00E959C9">
        <w:rPr>
          <w:kern w:val="28"/>
        </w:rPr>
        <w:t xml:space="preserve"> và đề nghị Trung tâm Thông tin tỉnh Thái Nguyên đăng tải thông tin dự thảo trên Cổng Thông tin điện tử Thái Nguyên tại Công văn số </w:t>
      </w:r>
      <w:r w:rsidR="00A108E0">
        <w:rPr>
          <w:kern w:val="28"/>
          <w:lang w:val="en-US"/>
        </w:rPr>
        <w:t>……</w:t>
      </w:r>
      <w:r w:rsidRPr="00E959C9">
        <w:rPr>
          <w:kern w:val="28"/>
        </w:rPr>
        <w:t>/</w:t>
      </w:r>
      <w:r w:rsidRPr="00361EC7">
        <w:rPr>
          <w:kern w:val="28"/>
        </w:rPr>
        <w:t xml:space="preserve"> </w:t>
      </w:r>
      <w:r w:rsidRPr="00E959C9">
        <w:rPr>
          <w:kern w:val="28"/>
        </w:rPr>
        <w:t>STC-</w:t>
      </w:r>
      <w:r>
        <w:rPr>
          <w:kern w:val="28"/>
          <w:lang w:val="en-US"/>
        </w:rPr>
        <w:t>QLGDN</w:t>
      </w:r>
      <w:r w:rsidRPr="00E959C9">
        <w:rPr>
          <w:kern w:val="28"/>
        </w:rPr>
        <w:t xml:space="preserve"> ngày </w:t>
      </w:r>
      <w:r w:rsidR="00A108E0">
        <w:rPr>
          <w:kern w:val="28"/>
          <w:lang w:val="en-US"/>
        </w:rPr>
        <w:t>……</w:t>
      </w:r>
      <w:r w:rsidRPr="00E959C9">
        <w:rPr>
          <w:kern w:val="28"/>
        </w:rPr>
        <w:t>/</w:t>
      </w:r>
      <w:r w:rsidR="00A108E0">
        <w:rPr>
          <w:kern w:val="28"/>
          <w:lang w:val="en-US"/>
        </w:rPr>
        <w:t>3</w:t>
      </w:r>
      <w:r w:rsidRPr="00E959C9">
        <w:rPr>
          <w:kern w:val="28"/>
        </w:rPr>
        <w:t>/202</w:t>
      </w:r>
      <w:r w:rsidR="00A108E0">
        <w:rPr>
          <w:kern w:val="28"/>
          <w:lang w:val="en-US"/>
        </w:rPr>
        <w:t>4</w:t>
      </w:r>
      <w:r w:rsidRPr="00E959C9">
        <w:rPr>
          <w:kern w:val="28"/>
        </w:rPr>
        <w:t>.</w:t>
      </w:r>
    </w:p>
    <w:p w14:paraId="05D81775" w14:textId="4EB5C2B4" w:rsidR="00D555A4" w:rsidRPr="00D555A4" w:rsidRDefault="00D555A4" w:rsidP="00D555A4">
      <w:pPr>
        <w:spacing w:before="120" w:after="120" w:line="340" w:lineRule="exact"/>
        <w:ind w:firstLine="567"/>
        <w:jc w:val="both"/>
        <w:rPr>
          <w:kern w:val="28"/>
          <w:lang w:val="en-US"/>
        </w:rPr>
      </w:pPr>
      <w:r>
        <w:rPr>
          <w:kern w:val="28"/>
          <w:lang w:val="en-US"/>
        </w:rPr>
        <w:t>Sau khi tổng hợp ý kiến của các cơ quan, đơn vị, Sở Tài chính có Công văn số       /STC-QLGDN ngày    /4/2024 gửi Sở Tư pháp thẩm định. Tiếp thu ý kiến của Sở Tư pháp, Sở Tài chính hoàn thiện dự thảo Quyết định trình UBND tỉnh theo quy định.</w:t>
      </w:r>
    </w:p>
    <w:p w14:paraId="1F44CC23" w14:textId="77777777" w:rsidR="00361EC7" w:rsidRDefault="00361EC7" w:rsidP="00D555A4">
      <w:pPr>
        <w:spacing w:before="120" w:after="120" w:line="340" w:lineRule="exact"/>
        <w:ind w:firstLine="567"/>
        <w:jc w:val="both"/>
        <w:rPr>
          <w:b/>
          <w:lang w:val="en-US"/>
        </w:rPr>
      </w:pPr>
      <w:r>
        <w:rPr>
          <w:b/>
          <w:lang w:val="en-US"/>
        </w:rPr>
        <w:t>IV</w:t>
      </w:r>
      <w:r w:rsidRPr="00024E2A">
        <w:rPr>
          <w:b/>
          <w:lang w:val="en-US"/>
        </w:rPr>
        <w:t>.</w:t>
      </w:r>
      <w:r>
        <w:rPr>
          <w:b/>
          <w:lang w:val="en-US"/>
        </w:rPr>
        <w:t xml:space="preserve"> BỐ CỤC VÀ NỘI DUNG CƠ BẢN</w:t>
      </w:r>
    </w:p>
    <w:p w14:paraId="11A607E7" w14:textId="77777777" w:rsidR="00361EC7" w:rsidRPr="00361EC7" w:rsidRDefault="00361EC7" w:rsidP="00D555A4">
      <w:pPr>
        <w:pStyle w:val="ListParagraph"/>
        <w:numPr>
          <w:ilvl w:val="0"/>
          <w:numId w:val="1"/>
        </w:numPr>
        <w:tabs>
          <w:tab w:val="left" w:pos="851"/>
        </w:tabs>
        <w:spacing w:before="120" w:after="120" w:line="340" w:lineRule="exact"/>
        <w:ind w:left="0" w:firstLine="567"/>
        <w:jc w:val="both"/>
        <w:rPr>
          <w:b/>
          <w:bCs/>
          <w:lang w:val="en-US"/>
        </w:rPr>
      </w:pPr>
      <w:r w:rsidRPr="00361EC7">
        <w:rPr>
          <w:b/>
          <w:bCs/>
          <w:lang w:val="en-US"/>
        </w:rPr>
        <w:t>Bố cục</w:t>
      </w:r>
    </w:p>
    <w:p w14:paraId="2D582AE4" w14:textId="1F36BAB9" w:rsidR="00361EC7" w:rsidRPr="00361EC7" w:rsidRDefault="00361EC7" w:rsidP="00D555A4">
      <w:pPr>
        <w:spacing w:before="120" w:after="120" w:line="340" w:lineRule="exact"/>
        <w:ind w:firstLine="567"/>
        <w:jc w:val="both"/>
        <w:rPr>
          <w:lang w:val="en-US"/>
        </w:rPr>
      </w:pPr>
      <w:r w:rsidRPr="00361EC7">
        <w:rPr>
          <w:lang w:val="en-US"/>
        </w:rPr>
        <w:lastRenderedPageBreak/>
        <w:t>Ngoài phần căn cứ pháp lý, Quyết định gồm 02 Điều:</w:t>
      </w:r>
    </w:p>
    <w:p w14:paraId="2A722DF1" w14:textId="77777777" w:rsidR="00361EC7" w:rsidRDefault="00361EC7" w:rsidP="00D555A4">
      <w:pPr>
        <w:spacing w:before="120" w:after="120" w:line="340" w:lineRule="exact"/>
        <w:ind w:firstLine="567"/>
        <w:jc w:val="both"/>
        <w:rPr>
          <w:lang w:val="en-US"/>
        </w:rPr>
      </w:pPr>
      <w:r>
        <w:rPr>
          <w:lang w:val="en-US"/>
        </w:rPr>
        <w:t xml:space="preserve">Điều 1. </w:t>
      </w:r>
      <w:r w:rsidRPr="00D22893">
        <w:t>Sửa đổi, bổ sung Điều 2 Quyết định số 35/2023/QĐ-UBND ngày 21 tháng 12 năm 2023 của UBND tỉnh Quy định hệ số điều chỉnh giá đất năm 2024 trên địa bàn tỉnh Thái Nguyên</w:t>
      </w:r>
    </w:p>
    <w:p w14:paraId="79594A78" w14:textId="77777777" w:rsidR="00361EC7" w:rsidRDefault="00361EC7" w:rsidP="00D555A4">
      <w:pPr>
        <w:spacing w:before="120" w:after="120" w:line="340" w:lineRule="exact"/>
        <w:ind w:firstLine="567"/>
        <w:jc w:val="both"/>
        <w:rPr>
          <w:lang w:val="en-US"/>
        </w:rPr>
      </w:pPr>
      <w:r>
        <w:rPr>
          <w:lang w:val="en-US"/>
        </w:rPr>
        <w:t>Điều 2. Hiệu lực thi hành và tổ chức thực hiện</w:t>
      </w:r>
    </w:p>
    <w:p w14:paraId="11EF0B4D" w14:textId="5DA47B40" w:rsidR="00361EC7" w:rsidRPr="00414E05" w:rsidRDefault="00361EC7" w:rsidP="00D555A4">
      <w:pPr>
        <w:pStyle w:val="ListParagraph"/>
        <w:numPr>
          <w:ilvl w:val="0"/>
          <w:numId w:val="1"/>
        </w:numPr>
        <w:tabs>
          <w:tab w:val="left" w:pos="851"/>
        </w:tabs>
        <w:spacing w:before="120" w:after="120" w:line="340" w:lineRule="exact"/>
        <w:ind w:left="0" w:firstLine="567"/>
        <w:jc w:val="both"/>
        <w:rPr>
          <w:b/>
          <w:bCs/>
          <w:lang w:val="en-US"/>
        </w:rPr>
      </w:pPr>
      <w:r w:rsidRPr="00414E05">
        <w:rPr>
          <w:b/>
          <w:bCs/>
          <w:lang w:val="en-US"/>
        </w:rPr>
        <w:t>Nội dung cơ bản của Dự thảo Quyết định</w:t>
      </w:r>
    </w:p>
    <w:p w14:paraId="258ED5CA" w14:textId="5546F624" w:rsidR="00361EC7" w:rsidRPr="00414E05" w:rsidRDefault="00414E05" w:rsidP="00CF188B">
      <w:pPr>
        <w:spacing w:before="120" w:after="120" w:line="340" w:lineRule="exact"/>
        <w:jc w:val="center"/>
        <w:rPr>
          <w:i/>
          <w:iCs/>
          <w:lang w:val="en-US"/>
        </w:rPr>
      </w:pPr>
      <w:r w:rsidRPr="00414E05">
        <w:rPr>
          <w:i/>
          <w:iCs/>
          <w:lang w:val="en-US"/>
        </w:rPr>
        <w:t>(Có Dự thảo Quyết định kèm theo)</w:t>
      </w:r>
    </w:p>
    <w:p w14:paraId="61BDA2B2" w14:textId="2A2BEE9D" w:rsidR="00414E05" w:rsidRDefault="00414E05" w:rsidP="00D555A4">
      <w:pPr>
        <w:spacing w:before="120" w:after="120" w:line="340" w:lineRule="exact"/>
        <w:ind w:firstLine="567"/>
        <w:jc w:val="both"/>
        <w:rPr>
          <w:lang w:val="en-US"/>
        </w:rPr>
      </w:pPr>
      <w:r>
        <w:rPr>
          <w:lang w:val="en-US"/>
        </w:rPr>
        <w:t>Nội dung tham mưu đầy đủ cơ sở pháp lý theo đúng quy định của pháp luật; đảm bảo đúng trình tự, thủ tục, đúng thẩm quyền và đủ điều kiện để UBND tỉnh phê duyệt theo đúng quy định của pháp luật và quy chế làm việc; Sở Tài chính chịu trách nhiệm trước UBND tỉnh và trước pháp luật về nội dung tham mưu.</w:t>
      </w:r>
    </w:p>
    <w:p w14:paraId="22BE0007" w14:textId="786F1CD9" w:rsidR="00361EC7" w:rsidRDefault="00361EC7" w:rsidP="00D555A4">
      <w:pPr>
        <w:spacing w:before="120" w:after="120" w:line="340" w:lineRule="exact"/>
        <w:ind w:firstLine="567"/>
        <w:jc w:val="both"/>
        <w:rPr>
          <w:lang w:val="en-US"/>
        </w:rPr>
      </w:pPr>
      <w:r>
        <w:rPr>
          <w:lang w:val="en-US"/>
        </w:rPr>
        <w:t xml:space="preserve">Trên đây là Tờ trình Dự thảo </w:t>
      </w:r>
      <w:r w:rsidRPr="000F11C6">
        <w:rPr>
          <w:noProof/>
          <w:szCs w:val="28"/>
        </w:rPr>
        <w:t xml:space="preserve">Quyết </w:t>
      </w:r>
      <w:r>
        <w:rPr>
          <w:noProof/>
          <w:szCs w:val="28"/>
          <w:lang w:val="en-US"/>
        </w:rPr>
        <w:t xml:space="preserve">định </w:t>
      </w:r>
      <w:r w:rsidRPr="000F11C6">
        <w:t>Sửa đổi, bổ sung Quyết định số 35/2023/QĐ-UBND ngày 21 tháng 12 năm 2023 của UBND tỉnh Quy định hệ số điều chỉnh giá</w:t>
      </w:r>
      <w:r w:rsidRPr="000F11C6">
        <w:rPr>
          <w:lang w:val="en-US"/>
        </w:rPr>
        <w:t xml:space="preserve"> </w:t>
      </w:r>
      <w:r w:rsidRPr="000F11C6">
        <w:t>đất năm 2024</w:t>
      </w:r>
      <w:r w:rsidRPr="000F11C6">
        <w:rPr>
          <w:lang w:val="en-US"/>
        </w:rPr>
        <w:t xml:space="preserve"> </w:t>
      </w:r>
      <w:r w:rsidRPr="000F11C6">
        <w:t>trên địa bàn tỉnh Thái Nguyên</w:t>
      </w:r>
      <w:r>
        <w:rPr>
          <w:lang w:val="en-US"/>
        </w:rPr>
        <w:t>, Sở Tài chính trình UBND tỉnh xem xét, quyết định./.</w:t>
      </w:r>
    </w:p>
    <w:tbl>
      <w:tblPr>
        <w:tblW w:w="9433" w:type="dxa"/>
        <w:tblLook w:val="01E0" w:firstRow="1" w:lastRow="1" w:firstColumn="1" w:lastColumn="1" w:noHBand="0" w:noVBand="0"/>
      </w:tblPr>
      <w:tblGrid>
        <w:gridCol w:w="4788"/>
        <w:gridCol w:w="4645"/>
      </w:tblGrid>
      <w:tr w:rsidR="00361EC7" w:rsidRPr="00132383" w14:paraId="3573F3E0" w14:textId="77777777" w:rsidTr="006E4473">
        <w:trPr>
          <w:trHeight w:val="2156"/>
        </w:trPr>
        <w:tc>
          <w:tcPr>
            <w:tcW w:w="4788" w:type="dxa"/>
          </w:tcPr>
          <w:p w14:paraId="6E13C5F0" w14:textId="77777777" w:rsidR="00361EC7" w:rsidRPr="00975F41" w:rsidRDefault="00361EC7" w:rsidP="006E4473">
            <w:pPr>
              <w:spacing w:after="0" w:line="240" w:lineRule="auto"/>
              <w:jc w:val="both"/>
              <w:rPr>
                <w:rFonts w:eastAsia="Times New Roman"/>
                <w:i/>
                <w:szCs w:val="28"/>
              </w:rPr>
            </w:pPr>
            <w:r w:rsidRPr="00975F41">
              <w:rPr>
                <w:rFonts w:eastAsia="Times New Roman"/>
                <w:b/>
                <w:i/>
                <w:sz w:val="24"/>
                <w:szCs w:val="24"/>
              </w:rPr>
              <w:t>N</w:t>
            </w:r>
            <w:r w:rsidRPr="00975F41">
              <w:rPr>
                <w:rFonts w:eastAsia="Times New Roman" w:hint="eastAsia"/>
                <w:b/>
                <w:i/>
                <w:sz w:val="24"/>
                <w:szCs w:val="24"/>
              </w:rPr>
              <w:t>ơ</w:t>
            </w:r>
            <w:r w:rsidRPr="00975F41">
              <w:rPr>
                <w:rFonts w:eastAsia="Times New Roman"/>
                <w:b/>
                <w:i/>
                <w:sz w:val="24"/>
                <w:szCs w:val="24"/>
              </w:rPr>
              <w:t>i nhận:</w:t>
            </w:r>
            <w:r w:rsidRPr="00975F41">
              <w:rPr>
                <w:rFonts w:eastAsia="Times New Roman"/>
                <w:i/>
                <w:szCs w:val="28"/>
              </w:rPr>
              <w:t xml:space="preserve">  </w:t>
            </w:r>
          </w:p>
          <w:p w14:paraId="079D6746" w14:textId="77777777" w:rsidR="00361EC7" w:rsidRDefault="00361EC7" w:rsidP="006E4473">
            <w:pPr>
              <w:spacing w:after="0" w:line="240" w:lineRule="auto"/>
              <w:jc w:val="both"/>
              <w:rPr>
                <w:rFonts w:eastAsia="Times New Roman"/>
                <w:sz w:val="22"/>
                <w:lang w:val="en-US"/>
              </w:rPr>
            </w:pPr>
            <w:r w:rsidRPr="00975F41">
              <w:rPr>
                <w:rFonts w:eastAsia="Times New Roman"/>
                <w:sz w:val="22"/>
              </w:rPr>
              <w:t>- Nh</w:t>
            </w:r>
            <w:r w:rsidRPr="00975F41">
              <w:rPr>
                <w:rFonts w:eastAsia="Times New Roman" w:hint="eastAsia"/>
                <w:sz w:val="22"/>
              </w:rPr>
              <w:t>ư</w:t>
            </w:r>
            <w:r w:rsidRPr="00975F41">
              <w:rPr>
                <w:rFonts w:eastAsia="Times New Roman"/>
                <w:sz w:val="22"/>
              </w:rPr>
              <w:t xml:space="preserve"> kính gửi;</w:t>
            </w:r>
          </w:p>
          <w:p w14:paraId="3C8FAF3D" w14:textId="77777777" w:rsidR="00361EC7" w:rsidRDefault="00361EC7" w:rsidP="006E4473">
            <w:pPr>
              <w:spacing w:after="0" w:line="240" w:lineRule="auto"/>
              <w:jc w:val="both"/>
              <w:rPr>
                <w:rFonts w:eastAsia="Times New Roman"/>
                <w:sz w:val="22"/>
                <w:lang w:val="en-US"/>
              </w:rPr>
            </w:pPr>
            <w:r>
              <w:rPr>
                <w:rFonts w:eastAsia="Times New Roman"/>
                <w:sz w:val="22"/>
                <w:lang w:val="en-US"/>
              </w:rPr>
              <w:t>- Sở Tư pháp;</w:t>
            </w:r>
          </w:p>
          <w:p w14:paraId="6F428396" w14:textId="77777777" w:rsidR="00361EC7" w:rsidRPr="00256C66" w:rsidRDefault="00361EC7" w:rsidP="006E4473">
            <w:pPr>
              <w:spacing w:after="0" w:line="240" w:lineRule="auto"/>
              <w:jc w:val="both"/>
              <w:rPr>
                <w:rFonts w:eastAsia="Times New Roman"/>
                <w:sz w:val="22"/>
                <w:lang w:val="en-US"/>
              </w:rPr>
            </w:pPr>
            <w:r>
              <w:rPr>
                <w:rFonts w:eastAsia="Times New Roman"/>
                <w:sz w:val="22"/>
                <w:lang w:val="en-US"/>
              </w:rPr>
              <w:t>- Ban GĐ Sở;</w:t>
            </w:r>
          </w:p>
          <w:p w14:paraId="65BEF5D2" w14:textId="77777777" w:rsidR="00361EC7" w:rsidRPr="00975F41" w:rsidRDefault="00361EC7" w:rsidP="006E4473">
            <w:pPr>
              <w:spacing w:after="0" w:line="240" w:lineRule="auto"/>
              <w:rPr>
                <w:rFonts w:eastAsia="Times New Roman"/>
                <w:sz w:val="22"/>
              </w:rPr>
            </w:pPr>
            <w:r w:rsidRPr="00975F41">
              <w:rPr>
                <w:rFonts w:eastAsia="Times New Roman"/>
                <w:sz w:val="22"/>
              </w:rPr>
              <w:t>- L</w:t>
            </w:r>
            <w:r w:rsidRPr="00975F41">
              <w:rPr>
                <w:rFonts w:eastAsia="Times New Roman" w:hint="eastAsia"/>
                <w:sz w:val="22"/>
              </w:rPr>
              <w:t>ư</w:t>
            </w:r>
            <w:r w:rsidRPr="00975F41">
              <w:rPr>
                <w:rFonts w:eastAsia="Times New Roman"/>
                <w:sz w:val="22"/>
              </w:rPr>
              <w:t>u: VT, QLGDN.</w:t>
            </w:r>
          </w:p>
          <w:p w14:paraId="69E95B85" w14:textId="77777777" w:rsidR="00361EC7" w:rsidRPr="00132383" w:rsidRDefault="00361EC7" w:rsidP="006E4473">
            <w:pPr>
              <w:spacing w:after="0" w:line="240" w:lineRule="auto"/>
              <w:rPr>
                <w:rFonts w:eastAsia="Times New Roman"/>
                <w:sz w:val="22"/>
                <w:lang w:val="en-US"/>
              </w:rPr>
            </w:pPr>
            <w:r w:rsidRPr="00132383">
              <w:rPr>
                <w:rFonts w:eastAsia="Times New Roman"/>
                <w:sz w:val="22"/>
                <w:lang w:val="en-US"/>
              </w:rPr>
              <w:t>(</w:t>
            </w:r>
            <w:r>
              <w:rPr>
                <w:rFonts w:eastAsia="Times New Roman"/>
                <w:sz w:val="22"/>
                <w:lang w:val="en-US"/>
              </w:rPr>
              <w:t>Linhntt</w:t>
            </w:r>
            <w:r w:rsidRPr="00132383">
              <w:rPr>
                <w:rFonts w:eastAsia="Times New Roman"/>
                <w:sz w:val="22"/>
                <w:lang w:val="en-US"/>
              </w:rPr>
              <w:t>)</w:t>
            </w:r>
          </w:p>
          <w:p w14:paraId="3868DC2D" w14:textId="77777777" w:rsidR="00361EC7" w:rsidRPr="00132383" w:rsidRDefault="00361EC7" w:rsidP="006E4473">
            <w:pPr>
              <w:spacing w:after="0" w:line="240" w:lineRule="auto"/>
              <w:jc w:val="both"/>
              <w:rPr>
                <w:rFonts w:eastAsia="Times New Roman"/>
                <w:sz w:val="24"/>
                <w:szCs w:val="24"/>
                <w:lang w:val="en-US"/>
              </w:rPr>
            </w:pPr>
          </w:p>
          <w:p w14:paraId="29D3828A" w14:textId="77777777" w:rsidR="00361EC7" w:rsidRPr="00132383" w:rsidRDefault="00361EC7" w:rsidP="006E4473">
            <w:pPr>
              <w:spacing w:after="0" w:line="240" w:lineRule="auto"/>
              <w:jc w:val="both"/>
              <w:outlineLvl w:val="2"/>
              <w:rPr>
                <w:rFonts w:eastAsia="Times New Roman"/>
                <w:bCs/>
                <w:szCs w:val="28"/>
                <w:lang w:val="nl-NL"/>
              </w:rPr>
            </w:pPr>
          </w:p>
        </w:tc>
        <w:tc>
          <w:tcPr>
            <w:tcW w:w="4645" w:type="dxa"/>
          </w:tcPr>
          <w:p w14:paraId="3243B9F5" w14:textId="77777777" w:rsidR="00361EC7" w:rsidRPr="00132383" w:rsidRDefault="00361EC7" w:rsidP="006E4473">
            <w:pPr>
              <w:spacing w:after="0" w:line="240" w:lineRule="auto"/>
              <w:jc w:val="center"/>
              <w:outlineLvl w:val="2"/>
              <w:rPr>
                <w:rFonts w:eastAsia="Times New Roman"/>
                <w:b/>
                <w:bCs/>
                <w:szCs w:val="28"/>
                <w:lang w:val="nl-NL"/>
              </w:rPr>
            </w:pPr>
            <w:r w:rsidRPr="00132383">
              <w:rPr>
                <w:rFonts w:eastAsia="Times New Roman"/>
                <w:b/>
                <w:bCs/>
                <w:szCs w:val="28"/>
                <w:lang w:val="nl-NL"/>
              </w:rPr>
              <w:t xml:space="preserve">KT. GIÁM </w:t>
            </w:r>
            <w:r w:rsidRPr="00132383">
              <w:rPr>
                <w:rFonts w:eastAsia="Times New Roman" w:hint="eastAsia"/>
                <w:b/>
                <w:bCs/>
                <w:szCs w:val="28"/>
                <w:lang w:val="nl-NL"/>
              </w:rPr>
              <w:t>Đ</w:t>
            </w:r>
            <w:r w:rsidRPr="00132383">
              <w:rPr>
                <w:rFonts w:eastAsia="Times New Roman"/>
                <w:b/>
                <w:bCs/>
                <w:szCs w:val="28"/>
                <w:lang w:val="nl-NL"/>
              </w:rPr>
              <w:t>ỐC</w:t>
            </w:r>
          </w:p>
          <w:p w14:paraId="6B41ACF7" w14:textId="77777777" w:rsidR="00361EC7" w:rsidRPr="00132383" w:rsidRDefault="00361EC7" w:rsidP="006E4473">
            <w:pPr>
              <w:spacing w:after="0" w:line="240" w:lineRule="auto"/>
              <w:jc w:val="center"/>
              <w:outlineLvl w:val="2"/>
              <w:rPr>
                <w:rFonts w:eastAsia="Times New Roman"/>
                <w:b/>
                <w:bCs/>
                <w:szCs w:val="28"/>
                <w:lang w:val="nl-NL"/>
              </w:rPr>
            </w:pPr>
            <w:r w:rsidRPr="00132383">
              <w:rPr>
                <w:rFonts w:eastAsia="Times New Roman"/>
                <w:b/>
                <w:bCs/>
                <w:szCs w:val="28"/>
                <w:lang w:val="nl-NL"/>
              </w:rPr>
              <w:t xml:space="preserve">PHÓ GIÁM </w:t>
            </w:r>
            <w:r w:rsidRPr="00132383">
              <w:rPr>
                <w:rFonts w:eastAsia="Times New Roman" w:hint="eastAsia"/>
                <w:b/>
                <w:bCs/>
                <w:szCs w:val="28"/>
                <w:lang w:val="nl-NL"/>
              </w:rPr>
              <w:t>Đ</w:t>
            </w:r>
            <w:r w:rsidRPr="00132383">
              <w:rPr>
                <w:rFonts w:eastAsia="Times New Roman"/>
                <w:b/>
                <w:bCs/>
                <w:szCs w:val="28"/>
                <w:lang w:val="nl-NL"/>
              </w:rPr>
              <w:t>ỐC</w:t>
            </w:r>
          </w:p>
          <w:p w14:paraId="51956C13" w14:textId="77777777" w:rsidR="00361EC7" w:rsidRPr="00132383" w:rsidRDefault="00361EC7" w:rsidP="006E4473">
            <w:pPr>
              <w:spacing w:after="0" w:line="240" w:lineRule="auto"/>
              <w:jc w:val="center"/>
              <w:outlineLvl w:val="2"/>
              <w:rPr>
                <w:rFonts w:eastAsia="Times New Roman"/>
                <w:b/>
                <w:bCs/>
                <w:sz w:val="12"/>
                <w:szCs w:val="28"/>
                <w:lang w:val="nl-NL"/>
              </w:rPr>
            </w:pPr>
            <w:r w:rsidRPr="00132383">
              <w:rPr>
                <w:rFonts w:eastAsia="Times New Roman"/>
                <w:b/>
                <w:bCs/>
                <w:sz w:val="12"/>
                <w:szCs w:val="28"/>
                <w:lang w:val="nl-NL"/>
              </w:rPr>
              <w:t xml:space="preserve">   </w:t>
            </w:r>
          </w:p>
          <w:p w14:paraId="6C6007EA" w14:textId="77777777" w:rsidR="00361EC7" w:rsidRPr="00132383" w:rsidRDefault="00361EC7" w:rsidP="006E4473">
            <w:pPr>
              <w:spacing w:after="0" w:line="240" w:lineRule="auto"/>
              <w:outlineLvl w:val="2"/>
              <w:rPr>
                <w:rFonts w:eastAsia="Times New Roman"/>
                <w:b/>
                <w:bCs/>
                <w:sz w:val="24"/>
                <w:szCs w:val="28"/>
                <w:lang w:val="nl-NL"/>
              </w:rPr>
            </w:pPr>
          </w:p>
          <w:p w14:paraId="3B1C953E" w14:textId="77777777" w:rsidR="00361EC7" w:rsidRPr="00132383" w:rsidRDefault="00361EC7" w:rsidP="006E4473">
            <w:pPr>
              <w:spacing w:after="0" w:line="240" w:lineRule="auto"/>
              <w:jc w:val="center"/>
              <w:outlineLvl w:val="2"/>
              <w:rPr>
                <w:rFonts w:eastAsia="Times New Roman"/>
                <w:b/>
                <w:bCs/>
                <w:sz w:val="24"/>
                <w:szCs w:val="28"/>
                <w:lang w:val="nl-NL"/>
              </w:rPr>
            </w:pPr>
          </w:p>
          <w:p w14:paraId="52964177" w14:textId="77777777" w:rsidR="00361EC7" w:rsidRPr="00132383" w:rsidRDefault="00361EC7" w:rsidP="006E4473">
            <w:pPr>
              <w:spacing w:after="0" w:line="240" w:lineRule="auto"/>
              <w:jc w:val="center"/>
              <w:outlineLvl w:val="2"/>
              <w:rPr>
                <w:rFonts w:eastAsia="Times New Roman"/>
                <w:b/>
                <w:bCs/>
                <w:sz w:val="24"/>
                <w:szCs w:val="28"/>
                <w:lang w:val="nl-NL"/>
              </w:rPr>
            </w:pPr>
          </w:p>
          <w:p w14:paraId="695A592E" w14:textId="77777777" w:rsidR="00361EC7" w:rsidRPr="00132383" w:rsidRDefault="00361EC7" w:rsidP="006E4473">
            <w:pPr>
              <w:spacing w:after="0" w:line="240" w:lineRule="auto"/>
              <w:jc w:val="center"/>
              <w:outlineLvl w:val="2"/>
              <w:rPr>
                <w:rFonts w:eastAsia="Times New Roman"/>
                <w:b/>
                <w:bCs/>
                <w:sz w:val="24"/>
                <w:szCs w:val="28"/>
                <w:lang w:val="nl-NL"/>
              </w:rPr>
            </w:pPr>
          </w:p>
          <w:p w14:paraId="4A1C2994" w14:textId="77777777" w:rsidR="00361EC7" w:rsidRPr="00132383" w:rsidRDefault="00361EC7" w:rsidP="006E4473">
            <w:pPr>
              <w:spacing w:before="120" w:after="0" w:line="240" w:lineRule="auto"/>
              <w:jc w:val="center"/>
              <w:outlineLvl w:val="2"/>
              <w:rPr>
                <w:rFonts w:eastAsia="Times New Roman"/>
                <w:b/>
                <w:bCs/>
                <w:szCs w:val="28"/>
                <w:lang w:val="nl-NL"/>
              </w:rPr>
            </w:pPr>
            <w:r>
              <w:rPr>
                <w:rFonts w:eastAsia="Times New Roman"/>
                <w:b/>
                <w:bCs/>
                <w:szCs w:val="28"/>
                <w:lang w:val="nl-NL"/>
              </w:rPr>
              <w:t>Vũ Thị Anh Dung</w:t>
            </w:r>
          </w:p>
        </w:tc>
      </w:tr>
    </w:tbl>
    <w:p w14:paraId="3C5F9B70" w14:textId="77777777" w:rsidR="00361EC7" w:rsidRDefault="00361EC7" w:rsidP="00361EC7">
      <w:pPr>
        <w:spacing w:before="120" w:after="120" w:line="360" w:lineRule="exact"/>
        <w:ind w:firstLine="567"/>
        <w:jc w:val="both"/>
        <w:rPr>
          <w:lang w:val="en-US"/>
        </w:rPr>
      </w:pPr>
    </w:p>
    <w:p w14:paraId="3ADAE0F8" w14:textId="77777777" w:rsidR="00361EC7" w:rsidRPr="006D296E" w:rsidRDefault="00361EC7" w:rsidP="00361EC7">
      <w:pPr>
        <w:spacing w:before="120" w:after="120" w:line="360" w:lineRule="exact"/>
        <w:ind w:firstLine="567"/>
        <w:jc w:val="both"/>
        <w:rPr>
          <w:lang w:val="en-US"/>
        </w:rPr>
      </w:pPr>
    </w:p>
    <w:p w14:paraId="79F5564B" w14:textId="77777777" w:rsidR="00361EC7" w:rsidRPr="007C4593" w:rsidRDefault="00361EC7" w:rsidP="00361EC7">
      <w:pPr>
        <w:spacing w:before="120" w:after="120" w:line="360" w:lineRule="exact"/>
        <w:ind w:firstLine="567"/>
        <w:jc w:val="both"/>
        <w:rPr>
          <w:lang w:val="en-US"/>
        </w:rPr>
      </w:pPr>
    </w:p>
    <w:p w14:paraId="53FC7108" w14:textId="77777777" w:rsidR="00361EC7" w:rsidRDefault="00361EC7" w:rsidP="00361EC7"/>
    <w:p w14:paraId="398C1242" w14:textId="77777777" w:rsidR="00E35E89" w:rsidRDefault="00E35E89"/>
    <w:sectPr w:rsidR="00E35E89" w:rsidSect="00CB0F1B">
      <w:pgSz w:w="11907" w:h="16840" w:code="9"/>
      <w:pgMar w:top="1134" w:right="1134" w:bottom="1134" w:left="1701" w:header="720" w:footer="720"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E529E9"/>
    <w:multiLevelType w:val="hybridMultilevel"/>
    <w:tmpl w:val="790C3218"/>
    <w:lvl w:ilvl="0" w:tplc="068C9DD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79E47442"/>
    <w:multiLevelType w:val="hybridMultilevel"/>
    <w:tmpl w:val="F02418EC"/>
    <w:lvl w:ilvl="0" w:tplc="65FAC278">
      <w:start w:val="8"/>
      <w:numFmt w:val="bullet"/>
      <w:lvlText w:val="-"/>
      <w:lvlJc w:val="left"/>
      <w:pPr>
        <w:ind w:left="1080" w:hanging="360"/>
      </w:pPr>
      <w:rPr>
        <w:rFonts w:ascii="Times New Roman" w:eastAsia="Times New Roman" w:hAnsi="Times New Roman" w:cs="Times New Roman" w:hint="default"/>
        <w:i w:val="0"/>
        <w:color w:val="0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43030068">
    <w:abstractNumId w:val="0"/>
  </w:num>
  <w:num w:numId="2" w16cid:durableId="6339501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EC7"/>
    <w:rsid w:val="001C27FE"/>
    <w:rsid w:val="00361EC7"/>
    <w:rsid w:val="00414E05"/>
    <w:rsid w:val="004355E9"/>
    <w:rsid w:val="00602105"/>
    <w:rsid w:val="006A4782"/>
    <w:rsid w:val="009C1405"/>
    <w:rsid w:val="00A108E0"/>
    <w:rsid w:val="00CB0F1B"/>
    <w:rsid w:val="00CF188B"/>
    <w:rsid w:val="00D555A4"/>
    <w:rsid w:val="00E35E89"/>
    <w:rsid w:val="00E60416"/>
    <w:rsid w:val="00F145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376FAB7E"/>
  <w15:chartTrackingRefBased/>
  <w15:docId w15:val="{5F716AEA-77A6-411E-95D5-04CF0476D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1EC7"/>
    <w:pPr>
      <w:spacing w:after="200" w:line="276" w:lineRule="auto"/>
    </w:pPr>
    <w:rPr>
      <w:rFonts w:ascii="Times New Roman" w:eastAsia="Arial" w:hAnsi="Times New Roman" w:cs="Times New Roman"/>
      <w:sz w:val="28"/>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1EC7"/>
    <w:pPr>
      <w:ind w:left="720"/>
      <w:contextualSpacing/>
    </w:pPr>
  </w:style>
  <w:style w:type="table" w:styleId="TableGrid">
    <w:name w:val="Table Grid"/>
    <w:basedOn w:val="TableNormal"/>
    <w:uiPriority w:val="39"/>
    <w:rsid w:val="00A108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4355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52564">
      <w:bodyDiv w:val="1"/>
      <w:marLeft w:val="0"/>
      <w:marRight w:val="0"/>
      <w:marTop w:val="0"/>
      <w:marBottom w:val="0"/>
      <w:divBdr>
        <w:top w:val="none" w:sz="0" w:space="0" w:color="auto"/>
        <w:left w:val="none" w:sz="0" w:space="0" w:color="auto"/>
        <w:bottom w:val="none" w:sz="0" w:space="0" w:color="auto"/>
        <w:right w:val="none" w:sz="0" w:space="0" w:color="auto"/>
      </w:divBdr>
    </w:div>
    <w:div w:id="889801444">
      <w:bodyDiv w:val="1"/>
      <w:marLeft w:val="0"/>
      <w:marRight w:val="0"/>
      <w:marTop w:val="0"/>
      <w:marBottom w:val="0"/>
      <w:divBdr>
        <w:top w:val="none" w:sz="0" w:space="0" w:color="auto"/>
        <w:left w:val="none" w:sz="0" w:space="0" w:color="auto"/>
        <w:bottom w:val="none" w:sz="0" w:space="0" w:color="auto"/>
        <w:right w:val="none" w:sz="0" w:space="0" w:color="auto"/>
      </w:divBdr>
    </w:div>
    <w:div w:id="1152060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huvienphapluat.vn/van-ban/bat-dong-san/nghi-dinh-135-2016-nd-cp-sua-doi-quy-dinh-thu-tien-su-dung-dat-thu-tien-thue-dat-thue-mat-nuoc-321851.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264</TotalTime>
  <Pages>3</Pages>
  <Words>870</Words>
  <Characters>4960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11</cp:revision>
  <cp:lastPrinted>2024-03-29T04:25:00Z</cp:lastPrinted>
  <dcterms:created xsi:type="dcterms:W3CDTF">2024-03-11T07:59:00Z</dcterms:created>
  <dcterms:modified xsi:type="dcterms:W3CDTF">2024-03-29T08:11:00Z</dcterms:modified>
</cp:coreProperties>
</file>