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63" w:type="dxa"/>
        <w:tblInd w:w="108" w:type="dxa"/>
        <w:tblLook w:val="0000" w:firstRow="0" w:lastRow="0" w:firstColumn="0" w:lastColumn="0" w:noHBand="0" w:noVBand="0"/>
      </w:tblPr>
      <w:tblGrid>
        <w:gridCol w:w="3473"/>
        <w:gridCol w:w="5790"/>
      </w:tblGrid>
      <w:tr w:rsidR="008F2249" w:rsidRPr="00254445" w14:paraId="146F3D63" w14:textId="77777777" w:rsidTr="00A25C45">
        <w:trPr>
          <w:cantSplit/>
          <w:trHeight w:val="575"/>
        </w:trPr>
        <w:tc>
          <w:tcPr>
            <w:tcW w:w="3473" w:type="dxa"/>
          </w:tcPr>
          <w:p w14:paraId="6EF1BA30" w14:textId="5FE6C8AF" w:rsidR="006632F7" w:rsidRPr="00254445" w:rsidRDefault="006632F7" w:rsidP="006632F7">
            <w:pPr>
              <w:tabs>
                <w:tab w:val="left" w:pos="9356"/>
              </w:tabs>
              <w:spacing w:after="0" w:line="240" w:lineRule="auto"/>
              <w:ind w:left="-113"/>
              <w:jc w:val="center"/>
              <w:rPr>
                <w:rFonts w:ascii="Times New Roman" w:eastAsia="Calibri" w:hAnsi="Times New Roman" w:cs="Times New Roman"/>
                <w:sz w:val="26"/>
                <w:szCs w:val="26"/>
              </w:rPr>
            </w:pPr>
            <w:r w:rsidRPr="00254445">
              <w:rPr>
                <w:rFonts w:ascii="Times New Roman" w:eastAsia="Calibri" w:hAnsi="Times New Roman" w:cs="Times New Roman"/>
                <w:bCs/>
                <w:snapToGrid w:val="0"/>
                <w:spacing w:val="-2"/>
                <w:sz w:val="26"/>
                <w:szCs w:val="26"/>
              </w:rPr>
              <w:t>UBND TỈNH THÁI NGUYÊN</w:t>
            </w:r>
          </w:p>
          <w:p w14:paraId="4A80BBFF" w14:textId="3D516117" w:rsidR="006632F7" w:rsidRPr="00E750F5" w:rsidRDefault="006632F7" w:rsidP="006632F7">
            <w:pPr>
              <w:spacing w:after="0" w:line="240" w:lineRule="auto"/>
              <w:ind w:left="-113"/>
              <w:jc w:val="center"/>
              <w:rPr>
                <w:rFonts w:ascii="Times New Roman" w:eastAsia="Calibri" w:hAnsi="Times New Roman" w:cs="Times New Roman"/>
                <w:b/>
                <w:bCs/>
                <w:snapToGrid w:val="0"/>
                <w:spacing w:val="-2"/>
                <w:sz w:val="26"/>
                <w:szCs w:val="28"/>
                <w:lang w:val="en-US"/>
              </w:rPr>
            </w:pPr>
            <w:r w:rsidRPr="00254445">
              <w:rPr>
                <w:rFonts w:ascii="Times New Roman" w:eastAsia="Calibri" w:hAnsi="Times New Roman" w:cs="Times New Roman"/>
                <w:b/>
                <w:bCs/>
                <w:snapToGrid w:val="0"/>
                <w:spacing w:val="-2"/>
                <w:sz w:val="26"/>
                <w:szCs w:val="28"/>
              </w:rPr>
              <w:t xml:space="preserve">SỞ </w:t>
            </w:r>
            <w:r w:rsidR="00E750F5">
              <w:rPr>
                <w:rFonts w:ascii="Times New Roman" w:eastAsia="Calibri" w:hAnsi="Times New Roman" w:cs="Times New Roman"/>
                <w:b/>
                <w:bCs/>
                <w:snapToGrid w:val="0"/>
                <w:spacing w:val="-2"/>
                <w:sz w:val="26"/>
                <w:szCs w:val="28"/>
                <w:lang w:val="en-US"/>
              </w:rPr>
              <w:t>CÔNG THƯƠNG</w:t>
            </w:r>
          </w:p>
          <w:p w14:paraId="47B90984" w14:textId="0F1A5C22" w:rsidR="006632F7" w:rsidRPr="00E750F5" w:rsidRDefault="006632F7" w:rsidP="00B55ECC">
            <w:pPr>
              <w:tabs>
                <w:tab w:val="left" w:pos="9356"/>
              </w:tabs>
              <w:spacing w:before="240" w:after="0" w:line="240" w:lineRule="auto"/>
              <w:ind w:left="-113"/>
              <w:jc w:val="center"/>
              <w:rPr>
                <w:rFonts w:ascii="Times New Roman" w:eastAsia="Calibri" w:hAnsi="Times New Roman" w:cs="Times New Roman"/>
                <w:snapToGrid w:val="0"/>
                <w:sz w:val="28"/>
                <w:szCs w:val="28"/>
                <w:lang w:val="en-US"/>
              </w:rPr>
            </w:pPr>
            <w:r w:rsidRPr="00323438">
              <w:rPr>
                <w:rFonts w:ascii="Times New Roman" w:eastAsia="Calibri" w:hAnsi="Times New Roman" w:cs="Times New Roman"/>
                <w:i/>
                <w:noProof/>
                <w:sz w:val="28"/>
                <w:szCs w:val="28"/>
                <w:lang w:val="en-US" w:eastAsia="en-US"/>
              </w:rPr>
              <mc:AlternateContent>
                <mc:Choice Requires="wps">
                  <w:drawing>
                    <wp:anchor distT="0" distB="0" distL="114300" distR="114300" simplePos="0" relativeHeight="251660800" behindDoc="0" locked="0" layoutInCell="1" allowOverlap="1" wp14:anchorId="20AEEBAA" wp14:editId="3D2D0A1B">
                      <wp:simplePos x="0" y="0"/>
                      <wp:positionH relativeFrom="column">
                        <wp:posOffset>596265</wp:posOffset>
                      </wp:positionH>
                      <wp:positionV relativeFrom="paragraph">
                        <wp:posOffset>15240</wp:posOffset>
                      </wp:positionV>
                      <wp:extent cx="800100" cy="0"/>
                      <wp:effectExtent l="11430" t="8890" r="7620" b="1016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2BAC88" id="_x0000_t32" coordsize="21600,21600" o:spt="32" o:oned="t" path="m,l21600,21600e" filled="f">
                      <v:path arrowok="t" fillok="f" o:connecttype="none"/>
                      <o:lock v:ext="edit" shapetype="t"/>
                    </v:shapetype>
                    <v:shape id="AutoShape 2" o:spid="_x0000_s1026" type="#_x0000_t32" style="position:absolute;margin-left:46.95pt;margin-top:1.2pt;width:63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UtgEAAFUDAAAOAAAAZHJzL2Uyb0RvYy54bWysU8Fu2zAMvQ/YPwi6L3YCdOiMOD2k7S7d&#10;FqDdBzCSbAuTRYFUYufvJ6lJWmy3YT4Ikig+vvdIr+/m0YmjIbboW7lc1FIYr1Bb37fy58vjp1sp&#10;OILX4NCbVp4My7vNxw/rKTRmhQM6bUgkEM/NFFo5xBiaqmI1mBF4gcH4FOyQRojpSH2lCaaEPrpq&#10;VdefqwlJB0JlmNPt/WtQbgp+1xkVf3QdmyhcKxO3WFYq6z6v1WYNTU8QBqvONOAfWIxgfSp6hbqH&#10;COJA9i+o0SpCxi4uFI4Vdp1VpmhIapb1H2qeBwimaEnmcLjaxP8PVn0/bv2OMnU1++fwhOoXC4/b&#10;AXxvCoGXU0iNW2arqilwc03JBw47EvvpG+r0Bg4RiwtzR2OGTPrEXMw+Xc02cxQqXd7WSXBqibqE&#10;KmgueYE4fjU4irxpJUcC2w9xi96njiItSxU4PnHMrKC5JOSiHh+tc6WxzouplV9uVjclgdFZnYP5&#10;GVO/3zoSR8ijUb4iMUXePyM8eF3ABgP64byPYN3rPhV3/uxMNiNPHjd71KcdXRxLvSssz3OWh+P9&#10;uWS//Q2b3wAAAP//AwBQSwMEFAAGAAgAAAAhAJXs9DbaAAAABgEAAA8AAABkcnMvZG93bnJldi54&#10;bWxMjk1PwzAQRO9I/Adrkbgg6iR8iIRsqgqJA0faSlzdeEkC8TqKnSb017NwgePTjGZeuV5cr440&#10;hs4zQrpKQBHX3nbcIOx3z9cPoEI0bE3vmRC+KMC6Oj8rTWH9zK903MZGyQiHwiC0MQ6F1qFuyZmw&#10;8gOxZO9+dCYKjo22o5ll3PU6S5J77UzH8tCagZ5aqj+3k0OgMN2lySZ3zf7lNF+9ZaePedghXl4s&#10;m0dQkZb4V4YffVGHSpwOfmIbVI+Q3+TSRMhuQUmcpbnw4Zd1Ver/+tU3AAAA//8DAFBLAQItABQA&#10;BgAIAAAAIQC2gziS/gAAAOEBAAATAAAAAAAAAAAAAAAAAAAAAABbQ29udGVudF9UeXBlc10ueG1s&#10;UEsBAi0AFAAGAAgAAAAhADj9If/WAAAAlAEAAAsAAAAAAAAAAAAAAAAALwEAAF9yZWxzLy5yZWxz&#10;UEsBAi0AFAAGAAgAAAAhAOeoP9S2AQAAVQMAAA4AAAAAAAAAAAAAAAAALgIAAGRycy9lMm9Eb2Mu&#10;eG1sUEsBAi0AFAAGAAgAAAAhAJXs9DbaAAAABgEAAA8AAAAAAAAAAAAAAAAAEAQAAGRycy9kb3du&#10;cmV2LnhtbFBLBQYAAAAABAAEAPMAAAAXBQAAAAA=&#10;"/>
                  </w:pict>
                </mc:Fallback>
              </mc:AlternateContent>
            </w:r>
            <w:r w:rsidRPr="00323438">
              <w:rPr>
                <w:rFonts w:ascii="Times New Roman" w:eastAsia="Calibri" w:hAnsi="Times New Roman" w:cs="Times New Roman"/>
                <w:snapToGrid w:val="0"/>
                <w:sz w:val="28"/>
                <w:szCs w:val="28"/>
              </w:rPr>
              <w:t xml:space="preserve">Số:   </w:t>
            </w:r>
            <w:r w:rsidR="00732BB5">
              <w:rPr>
                <w:rFonts w:ascii="Times New Roman" w:eastAsia="Calibri" w:hAnsi="Times New Roman" w:cs="Times New Roman"/>
                <w:snapToGrid w:val="0"/>
                <w:sz w:val="28"/>
                <w:szCs w:val="28"/>
                <w:lang w:val="en-US"/>
              </w:rPr>
              <w:t xml:space="preserve">    </w:t>
            </w:r>
            <w:r w:rsidRPr="00323438">
              <w:rPr>
                <w:rFonts w:ascii="Times New Roman" w:eastAsia="Calibri" w:hAnsi="Times New Roman" w:cs="Times New Roman"/>
                <w:snapToGrid w:val="0"/>
                <w:sz w:val="28"/>
                <w:szCs w:val="28"/>
              </w:rPr>
              <w:t xml:space="preserve">   </w:t>
            </w:r>
            <w:r w:rsidRPr="008F2249">
              <w:rPr>
                <w:rFonts w:ascii="Times New Roman" w:eastAsia="Calibri" w:hAnsi="Times New Roman" w:cs="Times New Roman"/>
                <w:snapToGrid w:val="0"/>
                <w:sz w:val="28"/>
                <w:szCs w:val="28"/>
              </w:rPr>
              <w:t xml:space="preserve"> </w:t>
            </w:r>
            <w:r w:rsidRPr="00323438">
              <w:rPr>
                <w:rFonts w:ascii="Times New Roman" w:eastAsia="Calibri" w:hAnsi="Times New Roman" w:cs="Times New Roman"/>
                <w:snapToGrid w:val="0"/>
                <w:sz w:val="28"/>
                <w:szCs w:val="28"/>
              </w:rPr>
              <w:t>/TTr-S</w:t>
            </w:r>
            <w:r w:rsidR="00E750F5">
              <w:rPr>
                <w:rFonts w:ascii="Times New Roman" w:eastAsia="Calibri" w:hAnsi="Times New Roman" w:cs="Times New Roman"/>
                <w:snapToGrid w:val="0"/>
                <w:sz w:val="28"/>
                <w:szCs w:val="28"/>
                <w:lang w:val="en-US"/>
              </w:rPr>
              <w:t>CT</w:t>
            </w:r>
          </w:p>
          <w:p w14:paraId="759E8DD5" w14:textId="77DD4137" w:rsidR="008F2249" w:rsidRPr="008F2249" w:rsidRDefault="007F7151" w:rsidP="008F2249">
            <w:pPr>
              <w:tabs>
                <w:tab w:val="left" w:pos="9356"/>
              </w:tabs>
              <w:spacing w:after="0" w:line="240" w:lineRule="auto"/>
              <w:ind w:left="-113"/>
              <w:jc w:val="center"/>
              <w:rPr>
                <w:rFonts w:ascii="Times New Roman" w:eastAsia="Calibri" w:hAnsi="Times New Roman" w:cs="Times New Roman"/>
                <w:bCs/>
                <w:snapToGrid w:val="0"/>
                <w:spacing w:val="-2"/>
                <w:sz w:val="26"/>
                <w:szCs w:val="26"/>
              </w:rPr>
            </w:pPr>
            <w:r w:rsidRPr="008F2249">
              <w:rPr>
                <w:rFonts w:ascii="Times New Roman" w:eastAsia="Calibri" w:hAnsi="Times New Roman" w:cs="Times New Roman"/>
                <w:bCs/>
                <w:noProof/>
                <w:snapToGrid w:val="0"/>
                <w:spacing w:val="-2"/>
                <w:sz w:val="26"/>
                <w:szCs w:val="26"/>
                <w:lang w:val="en-US" w:eastAsia="en-US"/>
              </w:rPr>
              <mc:AlternateContent>
                <mc:Choice Requires="wps">
                  <w:drawing>
                    <wp:anchor distT="0" distB="0" distL="114300" distR="114300" simplePos="0" relativeHeight="251654656" behindDoc="0" locked="0" layoutInCell="1" allowOverlap="1" wp14:anchorId="67763E79" wp14:editId="6EC90EF9">
                      <wp:simplePos x="0" y="0"/>
                      <wp:positionH relativeFrom="column">
                        <wp:posOffset>201114</wp:posOffset>
                      </wp:positionH>
                      <wp:positionV relativeFrom="paragraph">
                        <wp:posOffset>99967</wp:posOffset>
                      </wp:positionV>
                      <wp:extent cx="1687104" cy="285750"/>
                      <wp:effectExtent l="0" t="0" r="2794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04" cy="285750"/>
                              </a:xfrm>
                              <a:prstGeom prst="rect">
                                <a:avLst/>
                              </a:prstGeom>
                              <a:solidFill>
                                <a:srgbClr val="FFFFFF"/>
                              </a:solidFill>
                              <a:ln w="9525">
                                <a:solidFill>
                                  <a:srgbClr val="000000"/>
                                </a:solidFill>
                                <a:miter lim="800000"/>
                                <a:headEnd/>
                                <a:tailEnd/>
                              </a:ln>
                            </wps:spPr>
                            <wps:txbx>
                              <w:txbxContent>
                                <w:p w14:paraId="70A1DD9F" w14:textId="1A6D0E1A" w:rsidR="008F2249" w:rsidRPr="007F7151" w:rsidRDefault="008F2249" w:rsidP="008F2249">
                                  <w:pPr>
                                    <w:jc w:val="center"/>
                                    <w:rPr>
                                      <w:rFonts w:ascii="Times New Roman" w:hAnsi="Times New Roman" w:cs="Times New Roman"/>
                                      <w:b/>
                                      <w:bCs/>
                                      <w:sz w:val="24"/>
                                      <w:szCs w:val="24"/>
                                      <w:lang w:val="en-US"/>
                                    </w:rPr>
                                  </w:pPr>
                                  <w:r w:rsidRPr="00881AA6">
                                    <w:rPr>
                                      <w:rFonts w:ascii="Times New Roman" w:hAnsi="Times New Roman" w:cs="Times New Roman"/>
                                      <w:b/>
                                      <w:bCs/>
                                      <w:sz w:val="24"/>
                                      <w:szCs w:val="24"/>
                                    </w:rPr>
                                    <w:t xml:space="preserve">DỰ THẢO </w:t>
                                  </w:r>
                                  <w:r w:rsidR="007F7151">
                                    <w:rPr>
                                      <w:rFonts w:ascii="Times New Roman" w:hAnsi="Times New Roman" w:cs="Times New Roman"/>
                                      <w:b/>
                                      <w:bCs/>
                                      <w:sz w:val="24"/>
                                      <w:szCs w:val="24"/>
                                      <w:lang w:val="en-US"/>
                                    </w:rPr>
                                    <w:t xml:space="preserve">LẦN </w:t>
                                  </w:r>
                                  <w:r w:rsidR="00732BB5">
                                    <w:rPr>
                                      <w:rFonts w:ascii="Times New Roman" w:hAnsi="Times New Roman" w:cs="Times New Roman"/>
                                      <w:b/>
                                      <w:bCs/>
                                      <w:sz w:val="24"/>
                                      <w:szCs w:val="24"/>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85pt;margin-top:7.85pt;width:132.85pt;height: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JVBKgIAAFAEAAAOAAAAZHJzL2Uyb0RvYy54bWysVNtu2zAMfR+wfxD0vtgxkiY16hRdugwD&#10;ugvQ7gNkWbaFSaImKbGzrx8lp1nQbS/D/CCIEnVInkP65nbUihyE8xJMReeznBJhODTSdBX9+rR7&#10;s6bEB2YapsCIih6Fp7eb169uBluKAnpQjXAEQYwvB1vRPgRbZpnnvdDMz8AKg5ctOM0Cmq7LGscG&#10;RNcqK/L8KhvANdYBF97j6f10STcJv20FD5/b1otAVEUxt5BWl9Y6rtnmhpWdY7aX/JQG+4csNJMG&#10;g56h7llgZO/kb1Bacgce2jDjoDNoW8lFqgGrmecvqnnsmRWpFiTH2zNN/v/B8k+HL47IpqIFJYZp&#10;lOhJjIG8hZEsIjuD9SU6PVp0CyMeo8qpUm8fgH/zxMC2Z6YTd87B0AvWYHbz+DK7eDrh+AhSDx+h&#10;wTBsHyABja3TkTokgyA6qnQ8KxNT4THk1Xo1zxeUcLwr1svVMkmXsfL5tXU+vBegSdxU1KHyCZ0d&#10;HnyI2bDy2SUG86Bks5NKJcN19VY5cmDYJbv0pQJeuClDhopeL4vlRMBfIfL0/QlCy4DtrqSu6Prs&#10;xMpI2zvTpGYMTKppjykrc+IxUjeRGMZ6POlSQ3NERh1MbY1jiJse3A9KBmzpivrve+YEJeqDQVWu&#10;54tFnIFkLJarAg13eVNf3jDDEaqigZJpuw3T3Oytk12PkaY+MHCHSrYykRwln7I65Y1tm7g/jVic&#10;i0s7ef36EWx+AgAA//8DAFBLAwQUAAYACAAAACEAYGxaLeAAAAAIAQAADwAAAGRycy9kb3ducmV2&#10;LnhtbEyPzU7DMBCE70i8g7VIXFDr9IekDXEqhASiN2gRXN14m0TE62C7aXh7lhOcVrszmv2m2Iy2&#10;EwP60DpSMJsmIJAqZ1qqFbztHycrECFqMrpzhAq+McCmvLwodG7cmV5x2MVacAiFXCtoYuxzKUPV&#10;oNVh6nok1o7OWx159bU0Xp853HZyniSptLol/tDoHh8arD53J6tgtXwePsJ28fJepcduHW+y4enL&#10;K3V9Nd7fgYg4xj8z/OIzOpTMdHAnMkF0ChazjJ18v+XJ+nydLUEcFKRJBrIs5P8C5Q8AAAD//wMA&#10;UEsBAi0AFAAGAAgAAAAhALaDOJL+AAAA4QEAABMAAAAAAAAAAAAAAAAAAAAAAFtDb250ZW50X1R5&#10;cGVzXS54bWxQSwECLQAUAAYACAAAACEAOP0h/9YAAACUAQAACwAAAAAAAAAAAAAAAAAvAQAAX3Jl&#10;bHMvLnJlbHNQSwECLQAUAAYACAAAACEAt0iVQSoCAABQBAAADgAAAAAAAAAAAAAAAAAuAgAAZHJz&#10;L2Uyb0RvYy54bWxQSwECLQAUAAYACAAAACEAYGxaLeAAAAAIAQAADwAAAAAAAAAAAAAAAACEBAAA&#10;ZHJzL2Rvd25yZXYueG1sUEsFBgAAAAAEAAQA8wAAAJEFAAAAAA==&#10;">
                      <v:textbox>
                        <w:txbxContent>
                          <w:p w14:paraId="70A1DD9F" w14:textId="1A6D0E1A" w:rsidR="008F2249" w:rsidRPr="007F7151" w:rsidRDefault="008F2249" w:rsidP="008F2249">
                            <w:pPr>
                              <w:jc w:val="center"/>
                              <w:rPr>
                                <w:rFonts w:ascii="Times New Roman" w:hAnsi="Times New Roman" w:cs="Times New Roman"/>
                                <w:b/>
                                <w:bCs/>
                                <w:sz w:val="24"/>
                                <w:szCs w:val="24"/>
                                <w:lang w:val="en-US"/>
                              </w:rPr>
                            </w:pPr>
                            <w:r w:rsidRPr="00881AA6">
                              <w:rPr>
                                <w:rFonts w:ascii="Times New Roman" w:hAnsi="Times New Roman" w:cs="Times New Roman"/>
                                <w:b/>
                                <w:bCs/>
                                <w:sz w:val="24"/>
                                <w:szCs w:val="24"/>
                              </w:rPr>
                              <w:t xml:space="preserve">DỰ THẢO </w:t>
                            </w:r>
                            <w:r w:rsidR="007F7151">
                              <w:rPr>
                                <w:rFonts w:ascii="Times New Roman" w:hAnsi="Times New Roman" w:cs="Times New Roman"/>
                                <w:b/>
                                <w:bCs/>
                                <w:sz w:val="24"/>
                                <w:szCs w:val="24"/>
                                <w:lang w:val="en-US"/>
                              </w:rPr>
                              <w:t xml:space="preserve">LẦN </w:t>
                            </w:r>
                            <w:r w:rsidR="00732BB5">
                              <w:rPr>
                                <w:rFonts w:ascii="Times New Roman" w:hAnsi="Times New Roman" w:cs="Times New Roman"/>
                                <w:b/>
                                <w:bCs/>
                                <w:sz w:val="24"/>
                                <w:szCs w:val="24"/>
                                <w:lang w:val="en-US"/>
                              </w:rPr>
                              <w:t>2</w:t>
                            </w:r>
                          </w:p>
                        </w:txbxContent>
                      </v:textbox>
                    </v:shape>
                  </w:pict>
                </mc:Fallback>
              </mc:AlternateContent>
            </w:r>
          </w:p>
        </w:tc>
        <w:tc>
          <w:tcPr>
            <w:tcW w:w="5790" w:type="dxa"/>
          </w:tcPr>
          <w:p w14:paraId="5EB41E36" w14:textId="77777777" w:rsidR="008F2249" w:rsidRPr="008F2249" w:rsidRDefault="008F2249" w:rsidP="00EC0673">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w:t>CỘNG HOÀ XÃ HỘI CHỦ NGHĨA VIỆT NAM</w:t>
            </w:r>
          </w:p>
          <w:p w14:paraId="3EF7E4F2" w14:textId="77777777" w:rsidR="008F2249" w:rsidRPr="008F2249" w:rsidRDefault="008F2249" w:rsidP="008F2249">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w:t>Độc lập - Tự do - Hạnh phúc</w:t>
            </w:r>
          </w:p>
          <w:p w14:paraId="4716DDE6" w14:textId="77777777" w:rsidR="008F2249" w:rsidRPr="008F2249" w:rsidRDefault="008F2249" w:rsidP="00EC0673">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noProof/>
                <w:snapToGrid w:val="0"/>
                <w:spacing w:val="-2"/>
                <w:sz w:val="26"/>
                <w:szCs w:val="26"/>
                <w:lang w:val="en-US" w:eastAsia="en-US"/>
              </w:rPr>
              <mc:AlternateContent>
                <mc:Choice Requires="wps">
                  <w:drawing>
                    <wp:anchor distT="0" distB="0" distL="114300" distR="114300" simplePos="0" relativeHeight="251657728" behindDoc="0" locked="0" layoutInCell="1" allowOverlap="1" wp14:anchorId="59B2909D" wp14:editId="281C3B58">
                      <wp:simplePos x="0" y="0"/>
                      <wp:positionH relativeFrom="column">
                        <wp:posOffset>807720</wp:posOffset>
                      </wp:positionH>
                      <wp:positionV relativeFrom="paragraph">
                        <wp:posOffset>50165</wp:posOffset>
                      </wp:positionV>
                      <wp:extent cx="1908000" cy="0"/>
                      <wp:effectExtent l="0" t="0" r="0" b="0"/>
                      <wp:wrapNone/>
                      <wp:docPr id="652021938" name="Straight Connector 1"/>
                      <wp:cNvGraphicFramePr/>
                      <a:graphic xmlns:a="http://schemas.openxmlformats.org/drawingml/2006/main">
                        <a:graphicData uri="http://schemas.microsoft.com/office/word/2010/wordprocessingShape">
                          <wps:wsp>
                            <wps:cNvCnPr/>
                            <wps:spPr>
                              <a:xfrm>
                                <a:off x="0" y="0"/>
                                <a:ext cx="190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AD68B3" id="Straight Connector 1" o:spid="_x0000_s1026" style="position:absolute;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6pt,3.95pt" to="213.8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OsumAEAAIgDAAAOAAAAZHJzL2Uyb0RvYy54bWysU8tu2zAQvBfIPxC815JzCFLBcg4J2kvQ&#10;Bn18AEMtLaIkl1gylvz3XdK2XDRFURS9UHzMzO7srjZ3s3diD5Qshl6uV60UEDQONux6+e3r+7e3&#10;UqSswqAcBujlAZK821692Uyxg2sc0Q1AgkVC6qbYyzHn2DVN0iN4lVYYIfCjQfIq85F2zUBqYnXv&#10;muu2vWkmpCESakiJbx+Oj3Jb9Y0BnT8ZkyAL10vOLdeV6vpc1ma7Ud2OVBytPqWh/iELr2zgoIvU&#10;g8pKvJB9JeWtJkxo8kqjb9AYq6F6YDfr9hc3X0YVoXrh4qS4lCn9P1n9cX8fnojLMMXUpfhExcVs&#10;yJcv5yfmWqzDUiyYs9B8uX7X3rYt11Sf35oLMVLKHwC9KJteOhuKD9Wp/WPKHIyhZwgfLqHrLh8c&#10;FLALn8EIO5RglV2nAu4dib3ifg7f16V/rFWRhWKscwup/TPphC00qJPyt8QFXSNiyAvR24D0u6h5&#10;Pqdqjviz66PXYvsZh0NtRC0Ht7s6O41mmaefz5V++YG2PwAAAP//AwBQSwMEFAAGAAgAAAAhANS0&#10;uyfaAAAABwEAAA8AAABkcnMvZG93bnJldi54bWxMjk1PwzAQRO9I/AdrkbhRhwjhksapEB8nOKSB&#10;Q49uvCRR43UUu0ng17NwgeNoRm9evl1cLyYcQ+dJw/UqAYFUe9tRo+H97flqDSJEQ9b0nlDDJwbY&#10;Fudnucmsn2mHUxUbwRAKmdHQxjhkUoa6RWfCyg9I3H340ZnIcWykHc3McNfLNElupTMd8UNrBnxo&#10;sT5WJ6dBPb1U5TA/vn6VUsmynHxcH/daX14s9xsQEZf4N4YffVaHgp0O/kQ2iJ5zqlKeMuwOBPc3&#10;qVIgDr9ZFrn87198AwAA//8DAFBLAQItABQABgAIAAAAIQC2gziS/gAAAOEBAAATAAAAAAAAAAAA&#10;AAAAAAAAAABbQ29udGVudF9UeXBlc10ueG1sUEsBAi0AFAAGAAgAAAAhADj9If/WAAAAlAEAAAsA&#10;AAAAAAAAAAAAAAAALwEAAF9yZWxzLy5yZWxzUEsBAi0AFAAGAAgAAAAhAEzs6y6YAQAAiAMAAA4A&#10;AAAAAAAAAAAAAAAALgIAAGRycy9lMm9Eb2MueG1sUEsBAi0AFAAGAAgAAAAhANS0uyfaAAAABwEA&#10;AA8AAAAAAAAAAAAAAAAA8gMAAGRycy9kb3ducmV2LnhtbFBLBQYAAAAABAAEAPMAAAD5BAAAAAA=&#10;" strokecolor="black [3040]"/>
                  </w:pict>
                </mc:Fallback>
              </mc:AlternateContent>
            </w:r>
          </w:p>
          <w:p w14:paraId="534B8D0E" w14:textId="23B6D628" w:rsidR="008F2249" w:rsidRPr="008F2249" w:rsidRDefault="008F2249" w:rsidP="00EC0673">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w:t xml:space="preserve">  </w:t>
            </w:r>
            <w:r w:rsidR="006632F7" w:rsidRPr="00B55ECC">
              <w:rPr>
                <w:rFonts w:ascii="Times New Roman" w:eastAsia="Calibri" w:hAnsi="Times New Roman" w:cs="Times New Roman"/>
                <w:i/>
                <w:sz w:val="26"/>
                <w:szCs w:val="26"/>
              </w:rPr>
              <w:t>Thái Nguyên, ngày      tháng     năm 2024</w:t>
            </w:r>
          </w:p>
        </w:tc>
      </w:tr>
    </w:tbl>
    <w:p w14:paraId="4ACD616A" w14:textId="376D5186" w:rsidR="00254445" w:rsidRDefault="00A14A62" w:rsidP="00DB70B0">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TỜ TRÌNH</w:t>
      </w:r>
    </w:p>
    <w:p w14:paraId="140BE015" w14:textId="3D7873F3" w:rsidR="00935DF5" w:rsidRPr="00935DF5" w:rsidRDefault="006C3FA3" w:rsidP="00753D75">
      <w:pPr>
        <w:spacing w:line="240" w:lineRule="auto"/>
        <w:jc w:val="center"/>
        <w:rPr>
          <w:rFonts w:ascii="Times New Roman" w:hAnsi="Times New Roman" w:cs="Times New Roman"/>
          <w:b/>
          <w:spacing w:val="-2"/>
          <w:sz w:val="28"/>
          <w:szCs w:val="26"/>
        </w:rPr>
      </w:pPr>
      <w:r w:rsidRPr="006C3FA3">
        <w:rPr>
          <w:rFonts w:ascii="Times New Roman" w:hAnsi="Times New Roman" w:cs="Times New Roman"/>
          <w:b/>
          <w:spacing w:val="-2"/>
          <w:sz w:val="28"/>
          <w:szCs w:val="26"/>
        </w:rPr>
        <w:t xml:space="preserve">V/v ban hành Quyết định bãi bỏ </w:t>
      </w:r>
      <w:r w:rsidR="00935DF5" w:rsidRPr="00935DF5">
        <w:rPr>
          <w:rFonts w:ascii="Times New Roman" w:hAnsi="Times New Roman" w:cs="Times New Roman"/>
          <w:b/>
          <w:spacing w:val="-2"/>
          <w:sz w:val="28"/>
          <w:szCs w:val="28"/>
        </w:rPr>
        <w:t xml:space="preserve">Quyết định </w:t>
      </w:r>
      <w:r w:rsidR="008A2699" w:rsidRPr="008A2699">
        <w:rPr>
          <w:rFonts w:ascii="Times New Roman" w:hAnsi="Times New Roman" w:cs="Times New Roman"/>
          <w:b/>
          <w:spacing w:val="-2"/>
          <w:sz w:val="28"/>
          <w:szCs w:val="28"/>
        </w:rPr>
        <w:t>s</w:t>
      </w:r>
      <w:r w:rsidR="008A2699" w:rsidRPr="006C305E">
        <w:rPr>
          <w:rFonts w:ascii="Times New Roman" w:hAnsi="Times New Roman" w:cs="Times New Roman"/>
          <w:b/>
          <w:spacing w:val="-2"/>
          <w:sz w:val="28"/>
          <w:szCs w:val="28"/>
        </w:rPr>
        <w:t xml:space="preserve">ố </w:t>
      </w:r>
      <w:r w:rsidR="00935DF5" w:rsidRPr="00935DF5">
        <w:rPr>
          <w:rFonts w:ascii="Times New Roman" w:hAnsi="Times New Roman" w:cs="Times New Roman"/>
          <w:b/>
          <w:spacing w:val="-2"/>
          <w:sz w:val="28"/>
          <w:szCs w:val="28"/>
        </w:rPr>
        <w:t xml:space="preserve">17/2014/QĐ-UBND ngày 16 tháng 6 năm 2014 của </w:t>
      </w:r>
      <w:r w:rsidR="00935DF5" w:rsidRPr="00935DF5">
        <w:rPr>
          <w:rFonts w:ascii="Times New Roman" w:hAnsi="Times New Roman" w:cs="Times New Roman"/>
          <w:b/>
          <w:spacing w:val="-2"/>
          <w:sz w:val="28"/>
          <w:szCs w:val="26"/>
        </w:rPr>
        <w:t>Ủy ban nhân dân</w:t>
      </w:r>
      <w:r w:rsidR="00935DF5" w:rsidRPr="00935DF5">
        <w:rPr>
          <w:rFonts w:ascii="Times New Roman" w:hAnsi="Times New Roman" w:cs="Times New Roman"/>
          <w:b/>
          <w:spacing w:val="-2"/>
          <w:sz w:val="28"/>
          <w:szCs w:val="28"/>
        </w:rPr>
        <w:t xml:space="preserve"> tỉnh Thái Nguyên </w:t>
      </w:r>
      <w:r w:rsidR="00667F94" w:rsidRPr="00667F94">
        <w:rPr>
          <w:rFonts w:ascii="Times New Roman" w:hAnsi="Times New Roman" w:cs="Times New Roman"/>
          <w:b/>
          <w:spacing w:val="-2"/>
          <w:sz w:val="28"/>
          <w:szCs w:val="28"/>
        </w:rPr>
        <w:t>về việc ban h</w:t>
      </w:r>
      <w:r w:rsidR="00667F94" w:rsidRPr="008A2699">
        <w:rPr>
          <w:rFonts w:ascii="Times New Roman" w:hAnsi="Times New Roman" w:cs="Times New Roman"/>
          <w:b/>
          <w:spacing w:val="-2"/>
          <w:sz w:val="28"/>
          <w:szCs w:val="28"/>
        </w:rPr>
        <w:t xml:space="preserve">ành </w:t>
      </w:r>
      <w:r w:rsidR="00935DF5" w:rsidRPr="00935DF5">
        <w:rPr>
          <w:rFonts w:ascii="Times New Roman" w:hAnsi="Times New Roman" w:cs="Times New Roman"/>
          <w:b/>
          <w:spacing w:val="-2"/>
          <w:sz w:val="28"/>
          <w:szCs w:val="28"/>
        </w:rPr>
        <w:t>Quy trình chuyển đổi mô hình tổ chức kinh doanh, khai thác và quản lý chợ trên địa bàn tỉnh Thái Nguyên</w:t>
      </w:r>
    </w:p>
    <w:p w14:paraId="765E79D3" w14:textId="79F426E0" w:rsidR="002C42E2" w:rsidRPr="00AE05E4" w:rsidRDefault="002C42E2" w:rsidP="00905B29">
      <w:pPr>
        <w:spacing w:before="120" w:after="360" w:line="240" w:lineRule="auto"/>
        <w:jc w:val="center"/>
        <w:rPr>
          <w:rFonts w:ascii="Times New Roman" w:hAnsi="Times New Roman" w:cs="Times New Roman"/>
          <w:sz w:val="28"/>
          <w:szCs w:val="28"/>
        </w:rPr>
      </w:pPr>
      <w:r w:rsidRPr="00AE05E4">
        <w:rPr>
          <w:rFonts w:ascii="Times New Roman" w:hAnsi="Times New Roman" w:cs="Times New Roman"/>
          <w:sz w:val="28"/>
          <w:szCs w:val="28"/>
        </w:rPr>
        <w:t>Kính gửi: Ủy ban nhân dân tỉnh Thái Nguyên</w:t>
      </w:r>
    </w:p>
    <w:p w14:paraId="5432560E" w14:textId="17AC4B7F" w:rsidR="007D1E7C" w:rsidRPr="00AE05E4" w:rsidRDefault="007D1E7C" w:rsidP="00061896">
      <w:pPr>
        <w:spacing w:before="120" w:after="120" w:line="340" w:lineRule="exact"/>
        <w:ind w:firstLine="567"/>
        <w:jc w:val="both"/>
        <w:rPr>
          <w:rFonts w:ascii="Times New Roman" w:hAnsi="Times New Roman" w:cs="Times New Roman"/>
          <w:iCs/>
          <w:sz w:val="28"/>
          <w:szCs w:val="28"/>
          <w:lang w:val="it-IT"/>
        </w:rPr>
      </w:pPr>
      <w:r w:rsidRPr="00AE05E4">
        <w:rPr>
          <w:rFonts w:ascii="Times New Roman" w:hAnsi="Times New Roman" w:cs="Times New Roman"/>
          <w:iCs/>
          <w:sz w:val="28"/>
          <w:szCs w:val="28"/>
          <w:lang w:val="it-IT"/>
        </w:rPr>
        <w:t>Căn cứ Luật Ban hành văn bản quy phạm pháp luật ngày 22/6/2015;</w:t>
      </w:r>
      <w:r w:rsidRPr="00AE05E4">
        <w:rPr>
          <w:rFonts w:ascii="Times New Roman" w:hAnsi="Times New Roman" w:cs="Times New Roman"/>
          <w:iCs/>
          <w:sz w:val="28"/>
          <w:szCs w:val="28"/>
          <w:lang w:val="nl-NL"/>
        </w:rPr>
        <w:t xml:space="preserve"> </w:t>
      </w:r>
      <w:r w:rsidRPr="00AE05E4">
        <w:rPr>
          <w:rFonts w:ascii="Times New Roman" w:hAnsi="Times New Roman" w:cs="Times New Roman"/>
          <w:iCs/>
          <w:sz w:val="28"/>
          <w:szCs w:val="28"/>
          <w:lang w:val="it-IT"/>
        </w:rPr>
        <w:t xml:space="preserve">Luật </w:t>
      </w:r>
      <w:r w:rsidR="00EB1C84">
        <w:rPr>
          <w:rFonts w:ascii="Times New Roman" w:hAnsi="Times New Roman" w:cs="Times New Roman"/>
          <w:iCs/>
          <w:sz w:val="28"/>
          <w:szCs w:val="28"/>
          <w:lang w:val="it-IT"/>
        </w:rPr>
        <w:t>s</w:t>
      </w:r>
      <w:r w:rsidRPr="00AE05E4">
        <w:rPr>
          <w:rFonts w:ascii="Times New Roman" w:hAnsi="Times New Roman" w:cs="Times New Roman"/>
          <w:iCs/>
          <w:sz w:val="28"/>
          <w:szCs w:val="28"/>
          <w:lang w:val="it-IT"/>
        </w:rPr>
        <w:t>ửa đổi, bổ sung một số điều của Luật Ban hành văn bản quy phạm pháp luật năm 2020;</w:t>
      </w:r>
    </w:p>
    <w:p w14:paraId="2A1C46E1" w14:textId="313AEE8F" w:rsidR="007D1E7C" w:rsidRPr="00AE05E4" w:rsidRDefault="007D1E7C" w:rsidP="00061896">
      <w:pPr>
        <w:tabs>
          <w:tab w:val="left" w:pos="851"/>
        </w:tabs>
        <w:spacing w:before="120" w:after="120" w:line="340" w:lineRule="exact"/>
        <w:ind w:firstLine="567"/>
        <w:jc w:val="both"/>
        <w:rPr>
          <w:rFonts w:ascii="Times New Roman" w:hAnsi="Times New Roman" w:cs="Times New Roman"/>
          <w:iCs/>
          <w:sz w:val="28"/>
          <w:szCs w:val="28"/>
          <w:lang w:val="it-IT"/>
        </w:rPr>
      </w:pPr>
      <w:r w:rsidRPr="00AE05E4">
        <w:rPr>
          <w:rFonts w:ascii="Times New Roman" w:hAnsi="Times New Roman" w:cs="Times New Roman"/>
          <w:sz w:val="28"/>
          <w:szCs w:val="28"/>
        </w:rPr>
        <w:t xml:space="preserve">Căn cứ Nghị định </w:t>
      </w:r>
      <w:r w:rsidR="001A627D" w:rsidRPr="001A627D">
        <w:rPr>
          <w:rFonts w:ascii="Times New Roman" w:hAnsi="Times New Roman" w:cs="Times New Roman"/>
          <w:sz w:val="28"/>
          <w:szCs w:val="28"/>
          <w:lang w:val="it-IT"/>
        </w:rPr>
        <w:t>s</w:t>
      </w:r>
      <w:r w:rsidRPr="00AE05E4">
        <w:rPr>
          <w:rFonts w:ascii="Times New Roman" w:hAnsi="Times New Roman" w:cs="Times New Roman"/>
          <w:sz w:val="28"/>
          <w:szCs w:val="28"/>
        </w:rPr>
        <w:t xml:space="preserve">ố 34/2016/NĐ-CP ngày 14/5/2016 </w:t>
      </w:r>
      <w:r w:rsidR="001A627D" w:rsidRPr="001A627D">
        <w:rPr>
          <w:rFonts w:ascii="Times New Roman" w:hAnsi="Times New Roman" w:cs="Times New Roman"/>
          <w:sz w:val="28"/>
          <w:szCs w:val="28"/>
          <w:lang w:val="it-IT"/>
        </w:rPr>
        <w:t>c</w:t>
      </w:r>
      <w:r w:rsidR="001A627D">
        <w:rPr>
          <w:rFonts w:ascii="Times New Roman" w:hAnsi="Times New Roman" w:cs="Times New Roman"/>
          <w:sz w:val="28"/>
          <w:szCs w:val="28"/>
          <w:lang w:val="it-IT"/>
        </w:rPr>
        <w:t xml:space="preserve">ủa Chính phủ </w:t>
      </w:r>
      <w:r w:rsidRPr="00AE05E4">
        <w:rPr>
          <w:rFonts w:ascii="Times New Roman" w:hAnsi="Times New Roman" w:cs="Times New Roman"/>
          <w:sz w:val="28"/>
          <w:szCs w:val="28"/>
        </w:rPr>
        <w:t xml:space="preserve">quy định chi tiết một số điều và biện pháp thi hành Luật Ban hành văn bản quy phạm pháp luật; </w:t>
      </w:r>
      <w:r w:rsidR="00E4477F" w:rsidRPr="00E4477F">
        <w:rPr>
          <w:rFonts w:ascii="Times New Roman" w:hAnsi="Times New Roman" w:cs="Times New Roman"/>
          <w:sz w:val="28"/>
          <w:szCs w:val="28"/>
          <w:lang w:val="it-IT"/>
        </w:rPr>
        <w:t>Ngh</w:t>
      </w:r>
      <w:r w:rsidR="00E4477F">
        <w:rPr>
          <w:rFonts w:ascii="Times New Roman" w:hAnsi="Times New Roman" w:cs="Times New Roman"/>
          <w:sz w:val="28"/>
          <w:szCs w:val="28"/>
          <w:lang w:val="it-IT"/>
        </w:rPr>
        <w:t>ị định s</w:t>
      </w:r>
      <w:r w:rsidRPr="00AE05E4">
        <w:rPr>
          <w:rFonts w:ascii="Times New Roman" w:hAnsi="Times New Roman" w:cs="Times New Roman"/>
          <w:iCs/>
          <w:sz w:val="28"/>
          <w:szCs w:val="28"/>
        </w:rPr>
        <w:t>ố 154/NĐ-CP ngày 31/12/2020 của Chính phủ sửa đổi, bổ sung một số điều của Nghị định số 34/2016/NĐ-CP ngày 14/5/2016 của Chính phủ quy định chi tiết một số điều và biện pháp thi hành Luật Ban hành văn bản quy phạm pháp luật;</w:t>
      </w:r>
    </w:p>
    <w:p w14:paraId="783A8333" w14:textId="44016630" w:rsidR="007844AB" w:rsidRPr="006E3361" w:rsidRDefault="006E3361" w:rsidP="00061896">
      <w:pPr>
        <w:tabs>
          <w:tab w:val="left" w:pos="851"/>
        </w:tabs>
        <w:spacing w:before="120" w:after="120" w:line="340" w:lineRule="exact"/>
        <w:ind w:firstLine="567"/>
        <w:jc w:val="both"/>
        <w:rPr>
          <w:rFonts w:ascii="Times New Roman" w:hAnsi="Times New Roman" w:cs="Times New Roman"/>
          <w:iCs/>
          <w:sz w:val="28"/>
          <w:szCs w:val="28"/>
        </w:rPr>
      </w:pPr>
      <w:r w:rsidRPr="006E3361">
        <w:rPr>
          <w:rFonts w:ascii="Times New Roman" w:hAnsi="Times New Roman" w:cs="Times New Roman"/>
          <w:iCs/>
          <w:sz w:val="28"/>
          <w:szCs w:val="28"/>
        </w:rPr>
        <w:t>Thực hiện Công văn số 2521/UBND-CNNXD ngày 21/5/2024 của UBND tỉnh về việc bãi bỏ Quyết định ban hành Quy trình chuyển đổi mô hình tổ chức kinh doanh, khai thác và quản lý chợ trên địa bàn tỉnh Thái Nguyên</w:t>
      </w:r>
      <w:r>
        <w:rPr>
          <w:rFonts w:ascii="Times New Roman" w:hAnsi="Times New Roman" w:cs="Times New Roman"/>
          <w:iCs/>
          <w:sz w:val="28"/>
          <w:szCs w:val="28"/>
          <w:lang w:val="en-US"/>
        </w:rPr>
        <w:t xml:space="preserve">, </w:t>
      </w:r>
      <w:r w:rsidR="007844AB" w:rsidRPr="006E3361">
        <w:rPr>
          <w:rFonts w:ascii="Times New Roman" w:hAnsi="Times New Roman" w:cs="Times New Roman"/>
          <w:iCs/>
          <w:sz w:val="28"/>
          <w:szCs w:val="28"/>
        </w:rPr>
        <w:t xml:space="preserve">Sở </w:t>
      </w:r>
      <w:r w:rsidR="00935DF5" w:rsidRPr="006E3361">
        <w:rPr>
          <w:rFonts w:ascii="Times New Roman" w:hAnsi="Times New Roman" w:cs="Times New Roman"/>
          <w:iCs/>
          <w:sz w:val="28"/>
          <w:szCs w:val="28"/>
        </w:rPr>
        <w:t>Công Thương</w:t>
      </w:r>
      <w:r w:rsidR="007844AB" w:rsidRPr="006E3361">
        <w:rPr>
          <w:rFonts w:ascii="Times New Roman" w:hAnsi="Times New Roman" w:cs="Times New Roman"/>
          <w:iCs/>
          <w:sz w:val="28"/>
          <w:szCs w:val="28"/>
        </w:rPr>
        <w:t xml:space="preserve"> </w:t>
      </w:r>
      <w:r w:rsidR="00006D24" w:rsidRPr="006E3361">
        <w:rPr>
          <w:rFonts w:ascii="Times New Roman" w:hAnsi="Times New Roman" w:cs="Times New Roman"/>
          <w:iCs/>
          <w:sz w:val="28"/>
          <w:szCs w:val="28"/>
        </w:rPr>
        <w:t xml:space="preserve">kính </w:t>
      </w:r>
      <w:r w:rsidR="007844AB" w:rsidRPr="006E3361">
        <w:rPr>
          <w:rFonts w:ascii="Times New Roman" w:hAnsi="Times New Roman" w:cs="Times New Roman"/>
          <w:iCs/>
          <w:sz w:val="28"/>
          <w:szCs w:val="28"/>
        </w:rPr>
        <w:t xml:space="preserve">trình UBND tỉnh </w:t>
      </w:r>
      <w:r w:rsidR="00904C23" w:rsidRPr="006E3361">
        <w:rPr>
          <w:rFonts w:ascii="Times New Roman" w:hAnsi="Times New Roman" w:cs="Times New Roman"/>
          <w:iCs/>
          <w:sz w:val="28"/>
          <w:szCs w:val="28"/>
        </w:rPr>
        <w:t>ban hành Quyết định bãi bỏ</w:t>
      </w:r>
      <w:r w:rsidR="00E576D2" w:rsidRPr="006E3361">
        <w:rPr>
          <w:rFonts w:ascii="Times New Roman" w:hAnsi="Times New Roman" w:cs="Times New Roman"/>
          <w:iCs/>
          <w:sz w:val="28"/>
          <w:szCs w:val="28"/>
        </w:rPr>
        <w:t xml:space="preserve"> </w:t>
      </w:r>
      <w:r w:rsidR="00687556" w:rsidRPr="006E3361">
        <w:rPr>
          <w:rFonts w:ascii="Times New Roman" w:hAnsi="Times New Roman" w:cs="Times New Roman"/>
          <w:iCs/>
          <w:sz w:val="28"/>
          <w:szCs w:val="28"/>
        </w:rPr>
        <w:t>văn bản quy phạm pháp luật</w:t>
      </w:r>
      <w:r w:rsidR="00904C23" w:rsidRPr="006E3361">
        <w:rPr>
          <w:rFonts w:ascii="Times New Roman" w:hAnsi="Times New Roman" w:cs="Times New Roman"/>
          <w:iCs/>
          <w:sz w:val="28"/>
          <w:szCs w:val="28"/>
        </w:rPr>
        <w:t xml:space="preserve"> do </w:t>
      </w:r>
      <w:r w:rsidR="00BA2ACC" w:rsidRPr="006E3361">
        <w:rPr>
          <w:rFonts w:ascii="Times New Roman" w:hAnsi="Times New Roman" w:cs="Times New Roman"/>
          <w:iCs/>
          <w:sz w:val="28"/>
          <w:szCs w:val="28"/>
        </w:rPr>
        <w:t>UBND</w:t>
      </w:r>
      <w:r w:rsidR="00904C23" w:rsidRPr="006E3361">
        <w:rPr>
          <w:rFonts w:ascii="Times New Roman" w:hAnsi="Times New Roman" w:cs="Times New Roman"/>
          <w:iCs/>
          <w:sz w:val="28"/>
          <w:szCs w:val="28"/>
        </w:rPr>
        <w:t xml:space="preserve"> tỉnh ban hành </w:t>
      </w:r>
      <w:r w:rsidR="00931D91" w:rsidRPr="006E3361">
        <w:rPr>
          <w:rFonts w:ascii="Times New Roman" w:hAnsi="Times New Roman" w:cs="Times New Roman"/>
          <w:iCs/>
          <w:sz w:val="28"/>
          <w:szCs w:val="28"/>
        </w:rPr>
        <w:t xml:space="preserve">cụ thể </w:t>
      </w:r>
      <w:r w:rsidR="00904C23" w:rsidRPr="006E3361">
        <w:rPr>
          <w:rFonts w:ascii="Times New Roman" w:hAnsi="Times New Roman" w:cs="Times New Roman"/>
          <w:iCs/>
          <w:sz w:val="28"/>
          <w:szCs w:val="28"/>
        </w:rPr>
        <w:t>như sau:</w:t>
      </w:r>
    </w:p>
    <w:p w14:paraId="35567BF3" w14:textId="586F8943" w:rsidR="00935DF5" w:rsidRPr="00992935" w:rsidRDefault="00935DF5" w:rsidP="00061896">
      <w:pPr>
        <w:tabs>
          <w:tab w:val="left" w:pos="851"/>
        </w:tabs>
        <w:spacing w:before="120" w:after="120" w:line="340" w:lineRule="exact"/>
        <w:ind w:firstLine="567"/>
        <w:jc w:val="both"/>
        <w:rPr>
          <w:rFonts w:ascii="Times New Roman" w:hAnsi="Times New Roman" w:cs="Times New Roman"/>
          <w:iCs/>
          <w:spacing w:val="-4"/>
          <w:sz w:val="28"/>
          <w:szCs w:val="28"/>
        </w:rPr>
      </w:pPr>
      <w:r w:rsidRPr="00992935">
        <w:rPr>
          <w:rFonts w:ascii="Times New Roman" w:hAnsi="Times New Roman" w:cs="Times New Roman"/>
          <w:iCs/>
          <w:spacing w:val="-4"/>
          <w:sz w:val="28"/>
          <w:szCs w:val="28"/>
        </w:rPr>
        <w:t>Bãi bỏ toàn bộ Quyết định 17/2014/QĐ-UBND ngày 16 tháng 6  năm 2014 của Ủy ban nhân dân tỉnh Thái Nguyên</w:t>
      </w:r>
      <w:r w:rsidR="00992935" w:rsidRPr="00992935">
        <w:rPr>
          <w:rFonts w:ascii="Times New Roman" w:hAnsi="Times New Roman" w:cs="Times New Roman"/>
          <w:iCs/>
          <w:spacing w:val="-4"/>
          <w:sz w:val="28"/>
          <w:szCs w:val="28"/>
        </w:rPr>
        <w:t xml:space="preserve"> về việc</w:t>
      </w:r>
      <w:r w:rsidRPr="00992935">
        <w:rPr>
          <w:rFonts w:ascii="Times New Roman" w:hAnsi="Times New Roman" w:cs="Times New Roman"/>
          <w:iCs/>
          <w:spacing w:val="-4"/>
          <w:sz w:val="28"/>
          <w:szCs w:val="28"/>
        </w:rPr>
        <w:t xml:space="preserve"> ban hành Quy trình chuyển đổi mô hình tổ chức kinh doanh, khai thác và quản lý chợ trên địa bàn tỉnh Thái Nguyên.</w:t>
      </w:r>
    </w:p>
    <w:p w14:paraId="16C2BF29" w14:textId="77777777" w:rsidR="00931D91" w:rsidRPr="00AB452F" w:rsidRDefault="00931D91" w:rsidP="00061896">
      <w:pPr>
        <w:tabs>
          <w:tab w:val="left" w:pos="90"/>
          <w:tab w:val="left" w:pos="720"/>
        </w:tabs>
        <w:spacing w:before="120" w:after="120" w:line="340" w:lineRule="exact"/>
        <w:ind w:firstLine="567"/>
        <w:jc w:val="both"/>
        <w:rPr>
          <w:rFonts w:ascii="Times New Roman" w:eastAsia="Times New Roman" w:hAnsi="Times New Roman" w:cs="Times New Roman"/>
          <w:b/>
          <w:color w:val="000000"/>
          <w:sz w:val="26"/>
          <w:szCs w:val="26"/>
          <w:lang w:val="nb-NO" w:eastAsia="en-US"/>
        </w:rPr>
      </w:pPr>
      <w:r w:rsidRPr="00AB452F">
        <w:rPr>
          <w:rFonts w:ascii="Times New Roman" w:eastAsia="Times New Roman" w:hAnsi="Times New Roman" w:cs="Times New Roman"/>
          <w:b/>
          <w:color w:val="000000"/>
          <w:sz w:val="26"/>
          <w:szCs w:val="26"/>
          <w:lang w:val="nb-NO" w:eastAsia="en-US"/>
        </w:rPr>
        <w:t>I. SỰ CẦN THIẾT BAN HÀNH QUYẾT ĐỊNH</w:t>
      </w:r>
    </w:p>
    <w:p w14:paraId="436F6AA9" w14:textId="21FED279" w:rsidR="000D14EF" w:rsidRPr="000D14EF" w:rsidRDefault="000D14EF" w:rsidP="00061896">
      <w:pPr>
        <w:spacing w:before="120" w:after="120" w:line="340" w:lineRule="exact"/>
        <w:ind w:firstLine="567"/>
        <w:jc w:val="both"/>
        <w:rPr>
          <w:rFonts w:ascii="Times New Roman" w:hAnsi="Times New Roman" w:cs="Times New Roman"/>
          <w:sz w:val="28"/>
          <w:szCs w:val="28"/>
        </w:rPr>
      </w:pPr>
      <w:r w:rsidRPr="000D14EF">
        <w:rPr>
          <w:rFonts w:ascii="Times New Roman" w:hAnsi="Times New Roman" w:cs="Times New Roman"/>
          <w:sz w:val="28"/>
          <w:szCs w:val="28"/>
        </w:rPr>
        <w:t>Thực hiện Quyết định số 2975/QĐ-UBND ngày 28/11/2023 của UBND tỉnh về việc phê duyệt phương án đơn giản hóa thủ tục hành chính nội bộ tỉnh Thái Nguyên năm 2023; theo đó, tại Mục II, Phụ lục Phương án đơn giản hóa thủ tục hành chính nội bộ, thực hiện bãi bỏ thủ tục hành chính phê duyệt kế hoạch chợ đối với thủ tục hành chính của Sở Công Thương; kiến nghị thực thi: Ban hành văn bản thay thế Quyết định số 17/2014/QĐ-UBND ngày 16/6/2014 của UBND tỉnh Thái Nguyên về việc ban hành Quy trình chuyển đổi mô hình tổ chức kinh doanh, khai thác và quản lý chợ trên địa bàn tỉnh Thái Nguyên.</w:t>
      </w:r>
    </w:p>
    <w:p w14:paraId="245BB6BA" w14:textId="3811E8F7" w:rsidR="000D14EF" w:rsidRPr="002B08A4" w:rsidRDefault="000D14EF" w:rsidP="00061896">
      <w:pPr>
        <w:spacing w:before="120" w:after="120" w:line="340" w:lineRule="exact"/>
        <w:ind w:firstLine="567"/>
        <w:jc w:val="both"/>
        <w:rPr>
          <w:rFonts w:ascii="Times New Roman" w:hAnsi="Times New Roman" w:cs="Times New Roman"/>
          <w:spacing w:val="-2"/>
          <w:sz w:val="28"/>
          <w:szCs w:val="28"/>
        </w:rPr>
      </w:pPr>
      <w:r w:rsidRPr="00320329">
        <w:rPr>
          <w:rFonts w:ascii="Times New Roman" w:hAnsi="Times New Roman" w:cs="Times New Roman"/>
          <w:spacing w:val="-2"/>
          <w:sz w:val="28"/>
          <w:szCs w:val="28"/>
        </w:rPr>
        <w:t xml:space="preserve">Qua rà soát văn bản, Quyết định số 17/2014/QĐ-UBND ngày 16/6/2014 của UBND tỉnh Thái Nguyên có dẫn chiếu thực hiện một số văn bản liên quan đã hết </w:t>
      </w:r>
      <w:r w:rsidRPr="00320329">
        <w:rPr>
          <w:rFonts w:ascii="Times New Roman" w:hAnsi="Times New Roman" w:cs="Times New Roman"/>
          <w:spacing w:val="-2"/>
          <w:sz w:val="28"/>
          <w:szCs w:val="28"/>
        </w:rPr>
        <w:lastRenderedPageBreak/>
        <w:t>hiệu lực pháp luật như: Quyết định số 487/QĐ-UBND ngày 09/3/2009 của UBND tỉnh phê duyệt Quy hoạch phát triển mạng lưới chợ, siêu thị, trung tâm thương mại tỉnh Thái Nguyên đến năm 2020 đã hết hiệu lực do Nghị quyết số 29/2008/NQ-HĐND ngày 09/12/2008 của Hội đồng nhân dân tỉnh Thái Nguyên thông qua Quy hoạch phát triển kết cấu hạ tầng thương mại bao gồm: Trung tâm phân phối, Trung tâm thương mại, Siêu thị và Chợ trên địa bàn tỉnh Thái Nguyên giai đoạn 2009-2020 đã hết hiệu lực</w:t>
      </w:r>
      <w:r w:rsidRPr="00320329">
        <w:rPr>
          <w:rFonts w:ascii="Times New Roman" w:hAnsi="Times New Roman" w:cs="Times New Roman"/>
          <w:spacing w:val="-2"/>
          <w:sz w:val="28"/>
          <w:szCs w:val="28"/>
          <w:vertAlign w:val="superscript"/>
        </w:rPr>
        <w:footnoteReference w:id="1"/>
      </w:r>
      <w:r w:rsidRPr="00320329">
        <w:rPr>
          <w:rFonts w:ascii="Times New Roman" w:hAnsi="Times New Roman" w:cs="Times New Roman"/>
          <w:spacing w:val="-2"/>
          <w:sz w:val="28"/>
          <w:szCs w:val="28"/>
        </w:rPr>
        <w:t>. Các căn cứ xây dựng Quyết định số 17/2014/QĐ-UBND: Nghị định số 02/2003/NĐ-CP ngày 14/01/2003 của Chính phủ về phát triển và quản lý chợ; Nghị định số 114/2009/NĐ-CP ngày 23/12/2009 của Chính phủ về việc sửa đổi, bổ sung Nghị định số 02/2003/NĐ-CP đến nay, đã có nhiều thay đổi về cơ chế, chính sách (các văn bản quy phạm pháp luật được ban hành mới/thay thế như Luật Đầu tư, Luật Đấu thầu, Luật đất đai…) nên việc thực hiện Nghị định số 02/2003/NĐ-CP và Nghị định số 114/2009/NĐ-CP xuất hiện những hạn chế, không còn phù hợp với thực tiễn.</w:t>
      </w:r>
      <w:r w:rsidR="009374FE" w:rsidRPr="009374FE">
        <w:rPr>
          <w:rFonts w:ascii="Times New Roman" w:hAnsi="Times New Roman" w:cs="Times New Roman"/>
          <w:spacing w:val="-2"/>
          <w:sz w:val="28"/>
          <w:szCs w:val="28"/>
        </w:rPr>
        <w:t xml:space="preserve"> </w:t>
      </w:r>
      <w:r w:rsidR="009374FE" w:rsidRPr="00C847F1">
        <w:rPr>
          <w:rFonts w:ascii="Times New Roman" w:hAnsi="Times New Roman" w:cs="Times New Roman"/>
          <w:spacing w:val="-2"/>
          <w:sz w:val="28"/>
          <w:szCs w:val="28"/>
        </w:rPr>
        <w:t>Ngoài ra</w:t>
      </w:r>
      <w:r w:rsidR="003E0A04">
        <w:rPr>
          <w:rFonts w:ascii="Times New Roman" w:hAnsi="Times New Roman" w:cs="Times New Roman"/>
          <w:spacing w:val="-2"/>
          <w:sz w:val="28"/>
          <w:szCs w:val="28"/>
          <w:lang w:val="en-US"/>
        </w:rPr>
        <w:t>,</w:t>
      </w:r>
      <w:r w:rsidR="00C847F1" w:rsidRPr="00C847F1">
        <w:rPr>
          <w:rFonts w:ascii="Times New Roman" w:hAnsi="Times New Roman" w:cs="Times New Roman"/>
          <w:spacing w:val="-2"/>
          <w:sz w:val="28"/>
          <w:szCs w:val="28"/>
        </w:rPr>
        <w:t xml:space="preserve"> hiện nay Chính phủ đang dự thảo Nghị định về phát triển và quản lý chợ (Nghị định này khi được ban hành sẽ thay thế Nghị định số 02/2003/NĐ-CP và Nghị định số 114/</w:t>
      </w:r>
      <w:r w:rsidR="006A5C7E" w:rsidRPr="006A5C7E">
        <w:rPr>
          <w:rFonts w:ascii="Times New Roman" w:hAnsi="Times New Roman" w:cs="Times New Roman"/>
          <w:spacing w:val="-2"/>
          <w:sz w:val="28"/>
          <w:szCs w:val="28"/>
        </w:rPr>
        <w:t>2009/</w:t>
      </w:r>
      <w:r w:rsidR="00C847F1" w:rsidRPr="00C847F1">
        <w:rPr>
          <w:rFonts w:ascii="Times New Roman" w:hAnsi="Times New Roman" w:cs="Times New Roman"/>
          <w:spacing w:val="-2"/>
          <w:sz w:val="28"/>
          <w:szCs w:val="28"/>
        </w:rPr>
        <w:t>NĐ-CP</w:t>
      </w:r>
      <w:r w:rsidR="006A5C7E" w:rsidRPr="006A5C7E">
        <w:rPr>
          <w:rFonts w:ascii="Times New Roman" w:hAnsi="Times New Roman" w:cs="Times New Roman"/>
          <w:spacing w:val="-2"/>
          <w:sz w:val="28"/>
          <w:szCs w:val="28"/>
        </w:rPr>
        <w:t>)</w:t>
      </w:r>
      <w:r w:rsidR="0087017B" w:rsidRPr="0087017B">
        <w:rPr>
          <w:rFonts w:ascii="Times New Roman" w:hAnsi="Times New Roman" w:cs="Times New Roman"/>
          <w:spacing w:val="-2"/>
          <w:sz w:val="28"/>
          <w:szCs w:val="28"/>
        </w:rPr>
        <w:t>, trong trường hợp Nghị định mới của Chính phủ giao UBND tỉnh ban hành quy trình chuyển đổi mô hình tổ chức kinh doanh, khai thác và quản lý chợ trên địa bàn tỉnh, Sở C</w:t>
      </w:r>
      <w:r w:rsidR="002B08A4" w:rsidRPr="005446F9">
        <w:rPr>
          <w:rFonts w:ascii="Times New Roman" w:hAnsi="Times New Roman" w:cs="Times New Roman"/>
          <w:spacing w:val="-2"/>
          <w:sz w:val="28"/>
          <w:szCs w:val="28"/>
        </w:rPr>
        <w:t>ô</w:t>
      </w:r>
      <w:r w:rsidR="0087017B" w:rsidRPr="0087017B">
        <w:rPr>
          <w:rFonts w:ascii="Times New Roman" w:hAnsi="Times New Roman" w:cs="Times New Roman"/>
          <w:spacing w:val="-2"/>
          <w:sz w:val="28"/>
          <w:szCs w:val="28"/>
        </w:rPr>
        <w:t>ng Thương tham mưu cho UBND tỉnh ban hành theo quy định</w:t>
      </w:r>
      <w:r w:rsidR="0087017B" w:rsidRPr="002B08A4">
        <w:rPr>
          <w:rFonts w:ascii="Times New Roman" w:hAnsi="Times New Roman" w:cs="Times New Roman"/>
          <w:spacing w:val="-2"/>
          <w:sz w:val="28"/>
          <w:szCs w:val="28"/>
        </w:rPr>
        <w:t>.</w:t>
      </w:r>
    </w:p>
    <w:p w14:paraId="6D7DD589" w14:textId="77777777" w:rsidR="000D14EF" w:rsidRPr="000D14EF" w:rsidRDefault="000D14EF" w:rsidP="00061896">
      <w:pPr>
        <w:spacing w:before="120" w:after="120" w:line="340" w:lineRule="exact"/>
        <w:ind w:firstLine="567"/>
        <w:jc w:val="both"/>
        <w:rPr>
          <w:rFonts w:ascii="Times New Roman" w:hAnsi="Times New Roman" w:cs="Times New Roman"/>
          <w:sz w:val="28"/>
          <w:szCs w:val="28"/>
        </w:rPr>
      </w:pPr>
      <w:r w:rsidRPr="000D14EF">
        <w:rPr>
          <w:rFonts w:ascii="Times New Roman" w:hAnsi="Times New Roman" w:cs="Times New Roman"/>
          <w:sz w:val="28"/>
          <w:szCs w:val="28"/>
        </w:rPr>
        <w:t>Mặt khác, quá trình thực hiện Quyết định số 17/2014/QĐ-UBND ngày 16/6/2014 của UBND tỉnh đã bộc lộ một số điểm bất cập, gây khó khăn trong công tác triển khai chuyển đổi mô hình chợ theo các quy định hiện hành.</w:t>
      </w:r>
    </w:p>
    <w:p w14:paraId="0F75CC0E" w14:textId="1C670AB1" w:rsidR="000D14EF" w:rsidRPr="000D14EF" w:rsidRDefault="000D14EF" w:rsidP="00061896">
      <w:pPr>
        <w:spacing w:before="120" w:after="120" w:line="340" w:lineRule="exact"/>
        <w:ind w:firstLine="567"/>
        <w:jc w:val="both"/>
        <w:rPr>
          <w:rFonts w:ascii="Times New Roman" w:hAnsi="Times New Roman" w:cs="Times New Roman"/>
          <w:sz w:val="28"/>
          <w:szCs w:val="28"/>
        </w:rPr>
      </w:pPr>
      <w:r w:rsidRPr="000D14EF">
        <w:rPr>
          <w:rFonts w:ascii="Times New Roman" w:hAnsi="Times New Roman" w:cs="Times New Roman"/>
          <w:sz w:val="28"/>
          <w:szCs w:val="28"/>
        </w:rPr>
        <w:t>Do vậy</w:t>
      </w:r>
      <w:r w:rsidR="003E0A04">
        <w:rPr>
          <w:rFonts w:ascii="Times New Roman" w:hAnsi="Times New Roman" w:cs="Times New Roman"/>
          <w:sz w:val="28"/>
          <w:szCs w:val="28"/>
          <w:lang w:val="en-US"/>
        </w:rPr>
        <w:t>,</w:t>
      </w:r>
      <w:r w:rsidRPr="000D14EF">
        <w:rPr>
          <w:rFonts w:ascii="Times New Roman" w:hAnsi="Times New Roman" w:cs="Times New Roman"/>
          <w:sz w:val="28"/>
          <w:szCs w:val="28"/>
        </w:rPr>
        <w:t xml:space="preserve"> việc bãi bỏ Quyết định số 17/2014/QĐ-UBND ngày 16/6/2014 của UBND tỉnh Thái Nguyên là cần thiết.</w:t>
      </w:r>
    </w:p>
    <w:p w14:paraId="08CBD04E" w14:textId="77777777" w:rsidR="00931D91" w:rsidRPr="005E4192" w:rsidRDefault="00931D91" w:rsidP="00061896">
      <w:pPr>
        <w:spacing w:before="120" w:after="120" w:line="340" w:lineRule="exact"/>
        <w:ind w:firstLine="567"/>
        <w:jc w:val="both"/>
        <w:rPr>
          <w:rFonts w:ascii="Times New Roman" w:eastAsia="Times New Roman" w:hAnsi="Times New Roman" w:cs="Times New Roman"/>
          <w:b/>
          <w:noProof/>
          <w:color w:val="000000"/>
          <w:sz w:val="26"/>
          <w:szCs w:val="26"/>
          <w:lang w:eastAsia="en-US"/>
        </w:rPr>
      </w:pPr>
      <w:r w:rsidRPr="005E4192">
        <w:rPr>
          <w:rFonts w:ascii="Times New Roman" w:eastAsia="Batang" w:hAnsi="Times New Roman" w:cs="Times New Roman"/>
          <w:b/>
          <w:noProof/>
          <w:color w:val="000000"/>
          <w:sz w:val="26"/>
          <w:szCs w:val="26"/>
          <w:lang w:eastAsia="ko-KR"/>
        </w:rPr>
        <w:t>II. MỤC ĐÍCH, QUAN ĐIỂM CHỈ ĐẠO VIỆC XÂY DỰNG DỰ THẢO VĂN BẢN</w:t>
      </w:r>
    </w:p>
    <w:p w14:paraId="0E02FD42" w14:textId="77777777" w:rsidR="00931D91" w:rsidRPr="00AE05E4" w:rsidRDefault="00931D91" w:rsidP="00061896">
      <w:pPr>
        <w:spacing w:before="120" w:after="120" w:line="340" w:lineRule="exact"/>
        <w:ind w:firstLine="709"/>
        <w:jc w:val="both"/>
        <w:rPr>
          <w:rFonts w:ascii="Times New Roman" w:eastAsia="Batang" w:hAnsi="Times New Roman" w:cs="Times New Roman"/>
          <w:b/>
          <w:noProof/>
          <w:color w:val="000000"/>
          <w:sz w:val="28"/>
          <w:szCs w:val="28"/>
          <w:lang w:eastAsia="ko-KR"/>
        </w:rPr>
      </w:pPr>
      <w:r w:rsidRPr="00AE05E4">
        <w:rPr>
          <w:rFonts w:ascii="Times New Roman" w:eastAsia="Batang" w:hAnsi="Times New Roman" w:cs="Times New Roman"/>
          <w:b/>
          <w:noProof/>
          <w:color w:val="000000"/>
          <w:sz w:val="28"/>
          <w:szCs w:val="28"/>
          <w:lang w:eastAsia="ko-KR"/>
        </w:rPr>
        <w:t>1. Mục đích</w:t>
      </w:r>
    </w:p>
    <w:p w14:paraId="23BA73F1" w14:textId="6243AE11" w:rsidR="00931D91" w:rsidRPr="00AE05E4" w:rsidRDefault="00931D91" w:rsidP="00061896">
      <w:pPr>
        <w:spacing w:before="120" w:after="120" w:line="340" w:lineRule="exact"/>
        <w:ind w:firstLine="709"/>
        <w:jc w:val="both"/>
        <w:rPr>
          <w:rFonts w:ascii="Times New Roman" w:hAnsi="Times New Roman" w:cs="Times New Roman"/>
          <w:sz w:val="28"/>
          <w:szCs w:val="28"/>
          <w:lang w:val="it-IT" w:bidi="vi-VN"/>
        </w:rPr>
      </w:pPr>
      <w:r w:rsidRPr="00AE05E4">
        <w:rPr>
          <w:rFonts w:ascii="Times New Roman" w:eastAsia="Batang" w:hAnsi="Times New Roman" w:cs="Times New Roman"/>
          <w:noProof/>
          <w:color w:val="000000"/>
          <w:sz w:val="28"/>
          <w:szCs w:val="28"/>
          <w:lang w:eastAsia="ko-KR"/>
        </w:rPr>
        <w:t xml:space="preserve">Ban hành Quyết định bãi bỏ </w:t>
      </w:r>
      <w:r w:rsidR="006D26EC" w:rsidRPr="000D14EF">
        <w:rPr>
          <w:rFonts w:ascii="Times New Roman" w:hAnsi="Times New Roman" w:cs="Times New Roman"/>
          <w:sz w:val="28"/>
          <w:szCs w:val="28"/>
        </w:rPr>
        <w:t>Quyết định số 17/2014/QĐ-UBND ngày 16/6/2014 của UBND tỉnh Thái Nguyên</w:t>
      </w:r>
      <w:r w:rsidR="006D26EC" w:rsidRPr="00B55ECC">
        <w:rPr>
          <w:rFonts w:ascii="Times New Roman" w:hAnsi="Times New Roman" w:cs="Times New Roman"/>
          <w:sz w:val="28"/>
          <w:szCs w:val="28"/>
        </w:rPr>
        <w:t xml:space="preserve"> vì</w:t>
      </w:r>
      <w:r w:rsidR="00D344C6" w:rsidRPr="00AE05E4">
        <w:rPr>
          <w:rFonts w:ascii="Times New Roman" w:hAnsi="Times New Roman" w:cs="Times New Roman"/>
          <w:bCs/>
          <w:sz w:val="28"/>
          <w:szCs w:val="28"/>
          <w:lang w:val="it-IT"/>
        </w:rPr>
        <w:t xml:space="preserve"> </w:t>
      </w:r>
      <w:r w:rsidR="00D01366" w:rsidRPr="00AE05E4">
        <w:rPr>
          <w:rFonts w:ascii="Times New Roman" w:hAnsi="Times New Roman" w:cs="Times New Roman"/>
          <w:bCs/>
          <w:sz w:val="28"/>
          <w:szCs w:val="28"/>
          <w:lang w:val="it-IT"/>
        </w:rPr>
        <w:t>không còn phù hợp</w:t>
      </w:r>
      <w:r w:rsidRPr="00AE05E4">
        <w:rPr>
          <w:rFonts w:ascii="Times New Roman" w:eastAsia="Batang" w:hAnsi="Times New Roman" w:cs="Times New Roman"/>
          <w:noProof/>
          <w:color w:val="000000"/>
          <w:sz w:val="28"/>
          <w:szCs w:val="28"/>
          <w:lang w:eastAsia="ko-KR"/>
        </w:rPr>
        <w:t xml:space="preserve">. </w:t>
      </w:r>
    </w:p>
    <w:p w14:paraId="42FEA969" w14:textId="77777777" w:rsidR="00931D91" w:rsidRPr="00AE05E4" w:rsidRDefault="00931D91" w:rsidP="00061896">
      <w:pPr>
        <w:spacing w:before="120" w:after="120" w:line="340" w:lineRule="exact"/>
        <w:ind w:firstLine="567"/>
        <w:jc w:val="both"/>
        <w:rPr>
          <w:rFonts w:ascii="Times New Roman" w:eastAsia="Batang" w:hAnsi="Times New Roman" w:cs="Times New Roman"/>
          <w:b/>
          <w:sz w:val="28"/>
          <w:szCs w:val="28"/>
          <w:lang w:val="nb-NO" w:eastAsia="ko-KR"/>
        </w:rPr>
      </w:pPr>
      <w:r w:rsidRPr="00AE05E4">
        <w:rPr>
          <w:rFonts w:ascii="Times New Roman" w:eastAsia="Batang" w:hAnsi="Times New Roman" w:cs="Times New Roman"/>
          <w:b/>
          <w:sz w:val="28"/>
          <w:szCs w:val="28"/>
          <w:lang w:val="nb-NO" w:eastAsia="ko-KR"/>
        </w:rPr>
        <w:t>2. Quan điểm xây dựng Quyết định</w:t>
      </w:r>
    </w:p>
    <w:p w14:paraId="3EB5F836" w14:textId="03917DFB" w:rsidR="00931D91" w:rsidRPr="00AE05E4" w:rsidRDefault="00931D91" w:rsidP="00061896">
      <w:pPr>
        <w:spacing w:before="120" w:after="120" w:line="340" w:lineRule="exact"/>
        <w:ind w:firstLine="567"/>
        <w:jc w:val="both"/>
        <w:rPr>
          <w:rFonts w:ascii="Times New Roman" w:eastAsia="Batang" w:hAnsi="Times New Roman" w:cs="Times New Roman"/>
          <w:sz w:val="28"/>
          <w:szCs w:val="28"/>
          <w:lang w:val="nb-NO" w:eastAsia="ko-KR"/>
        </w:rPr>
      </w:pPr>
      <w:r w:rsidRPr="00AE05E4">
        <w:rPr>
          <w:rFonts w:ascii="Times New Roman" w:eastAsia="Batang" w:hAnsi="Times New Roman" w:cs="Times New Roman"/>
          <w:sz w:val="28"/>
          <w:szCs w:val="28"/>
          <w:lang w:val="nb-NO" w:eastAsia="ko-KR"/>
        </w:rPr>
        <w:t>Việc xây dựng Quyết định phải đảm bảo yêu cầu về tính hợp pháp, tuân thủ đúng thẩm quyền, hình thức, trình tự thủ tục xây dựng, ban hành văn bản quy phạm pháp luật; phù hợp với tình hình thực tiễn của tỉnh; đảm bảo công khai</w:t>
      </w:r>
      <w:r w:rsidR="005F4321">
        <w:rPr>
          <w:rFonts w:ascii="Times New Roman" w:eastAsia="Batang" w:hAnsi="Times New Roman" w:cs="Times New Roman"/>
          <w:sz w:val="28"/>
          <w:szCs w:val="28"/>
          <w:lang w:val="nb-NO" w:eastAsia="ko-KR"/>
        </w:rPr>
        <w:t>,</w:t>
      </w:r>
      <w:r w:rsidRPr="00AE05E4">
        <w:rPr>
          <w:rFonts w:ascii="Times New Roman" w:eastAsia="Batang" w:hAnsi="Times New Roman" w:cs="Times New Roman"/>
          <w:sz w:val="28"/>
          <w:szCs w:val="28"/>
          <w:lang w:val="nb-NO" w:eastAsia="ko-KR"/>
        </w:rPr>
        <w:t xml:space="preserve"> dân chủ trong việc tiếp nhận, phản hồi ý kiến, kiến nghị của các tổ chức, cá nhân trong quá trình xây dựng và ban hành </w:t>
      </w:r>
      <w:r w:rsidR="00642F90" w:rsidRPr="00AE05E4">
        <w:rPr>
          <w:rFonts w:ascii="Times New Roman" w:eastAsia="Batang" w:hAnsi="Times New Roman" w:cs="Times New Roman"/>
          <w:sz w:val="28"/>
          <w:szCs w:val="28"/>
          <w:lang w:val="nb-NO" w:eastAsia="ko-KR"/>
        </w:rPr>
        <w:t>Quyết định</w:t>
      </w:r>
      <w:r w:rsidRPr="00AE05E4">
        <w:rPr>
          <w:rFonts w:ascii="Times New Roman" w:eastAsia="Batang" w:hAnsi="Times New Roman" w:cs="Times New Roman"/>
          <w:sz w:val="28"/>
          <w:szCs w:val="28"/>
          <w:lang w:val="nb-NO" w:eastAsia="ko-KR"/>
        </w:rPr>
        <w:t>.</w:t>
      </w:r>
    </w:p>
    <w:p w14:paraId="33F99432" w14:textId="49CE54C6" w:rsidR="00755475" w:rsidRPr="00AE05E4" w:rsidRDefault="00755475" w:rsidP="00061896">
      <w:pPr>
        <w:spacing w:before="120" w:after="120" w:line="340" w:lineRule="exact"/>
        <w:ind w:firstLine="567"/>
        <w:jc w:val="both"/>
        <w:rPr>
          <w:rFonts w:ascii="Times New Roman" w:eastAsia="Batang" w:hAnsi="Times New Roman" w:cs="Times New Roman"/>
          <w:b/>
          <w:bCs/>
          <w:sz w:val="28"/>
          <w:szCs w:val="28"/>
          <w:lang w:val="nb-NO" w:eastAsia="ko-KR"/>
        </w:rPr>
      </w:pPr>
      <w:r w:rsidRPr="00AE05E4">
        <w:rPr>
          <w:rFonts w:ascii="Times New Roman" w:eastAsia="Batang" w:hAnsi="Times New Roman" w:cs="Times New Roman"/>
          <w:b/>
          <w:bCs/>
          <w:sz w:val="28"/>
          <w:szCs w:val="28"/>
          <w:lang w:val="nb-NO" w:eastAsia="ko-KR"/>
        </w:rPr>
        <w:lastRenderedPageBreak/>
        <w:t>3. Quá trình xây dựng dự thảo văn bản</w:t>
      </w:r>
    </w:p>
    <w:p w14:paraId="6B2F2D86" w14:textId="2EABF724" w:rsidR="00DA59A5" w:rsidRDefault="00DA59A5" w:rsidP="00DA59A5">
      <w:pPr>
        <w:spacing w:before="120" w:after="120" w:line="340" w:lineRule="exact"/>
        <w:ind w:firstLine="567"/>
        <w:jc w:val="both"/>
        <w:rPr>
          <w:rFonts w:ascii="Times New Roman" w:hAnsi="Times New Roman" w:cs="Times New Roman"/>
          <w:spacing w:val="-2"/>
          <w:sz w:val="28"/>
          <w:szCs w:val="28"/>
          <w:lang w:val="en-US"/>
        </w:rPr>
      </w:pPr>
      <w:r>
        <w:rPr>
          <w:rFonts w:ascii="Times New Roman" w:hAnsi="Times New Roman" w:cs="Times New Roman"/>
          <w:spacing w:val="-2"/>
          <w:sz w:val="28"/>
          <w:szCs w:val="28"/>
          <w:lang w:val="en-US"/>
        </w:rPr>
        <w:t>Sở Công Thương đã thực hiện</w:t>
      </w:r>
      <w:r w:rsidRPr="00320329">
        <w:rPr>
          <w:rFonts w:ascii="Times New Roman" w:hAnsi="Times New Roman" w:cs="Times New Roman"/>
          <w:spacing w:val="-2"/>
          <w:sz w:val="28"/>
          <w:szCs w:val="28"/>
        </w:rPr>
        <w:t xml:space="preserve"> rà soát văn bản, </w:t>
      </w:r>
      <w:r>
        <w:rPr>
          <w:rFonts w:ascii="Times New Roman" w:hAnsi="Times New Roman" w:cs="Times New Roman"/>
          <w:spacing w:val="-2"/>
          <w:sz w:val="28"/>
          <w:szCs w:val="28"/>
          <w:lang w:val="en-US"/>
        </w:rPr>
        <w:t xml:space="preserve">nhận thấy </w:t>
      </w:r>
      <w:r w:rsidRPr="00320329">
        <w:rPr>
          <w:rFonts w:ascii="Times New Roman" w:hAnsi="Times New Roman" w:cs="Times New Roman"/>
          <w:spacing w:val="-2"/>
          <w:sz w:val="28"/>
          <w:szCs w:val="28"/>
        </w:rPr>
        <w:t xml:space="preserve">đến nay, </w:t>
      </w:r>
      <w:r>
        <w:rPr>
          <w:rFonts w:ascii="Times New Roman" w:hAnsi="Times New Roman" w:cs="Times New Roman"/>
          <w:spacing w:val="-2"/>
          <w:sz w:val="28"/>
          <w:szCs w:val="28"/>
          <w:lang w:val="en-US"/>
        </w:rPr>
        <w:t xml:space="preserve">các </w:t>
      </w:r>
      <w:r w:rsidRPr="00320329">
        <w:rPr>
          <w:rFonts w:ascii="Times New Roman" w:hAnsi="Times New Roman" w:cs="Times New Roman"/>
          <w:spacing w:val="-2"/>
          <w:sz w:val="28"/>
          <w:szCs w:val="28"/>
        </w:rPr>
        <w:t>căn cứ xây dựng Quyết định số</w:t>
      </w:r>
      <w:r>
        <w:rPr>
          <w:rFonts w:ascii="Times New Roman" w:hAnsi="Times New Roman" w:cs="Times New Roman"/>
          <w:spacing w:val="-2"/>
          <w:sz w:val="28"/>
          <w:szCs w:val="28"/>
        </w:rPr>
        <w:t xml:space="preserve"> 17/2014/QĐ-UBND</w:t>
      </w:r>
      <w:r w:rsidRPr="00320329">
        <w:rPr>
          <w:rFonts w:ascii="Times New Roman" w:hAnsi="Times New Roman" w:cs="Times New Roman"/>
          <w:spacing w:val="-2"/>
          <w:sz w:val="28"/>
          <w:szCs w:val="28"/>
        </w:rPr>
        <w:t xml:space="preserve"> </w:t>
      </w:r>
      <w:r w:rsidRPr="00320329">
        <w:rPr>
          <w:rFonts w:ascii="Times New Roman" w:hAnsi="Times New Roman" w:cs="Times New Roman"/>
          <w:spacing w:val="-2"/>
          <w:sz w:val="28"/>
          <w:szCs w:val="28"/>
        </w:rPr>
        <w:t>đã có nhiều thay đổi về cơ chế, chính sách (các văn bản quy phạm pháp luật được ban hành mới/thay thế như Luật Đầu tư, Luật Đấu thầu, Luật đất đai…) nên việc thực hiện Nghị định số 02/2003/NĐ-CP và Nghị định số 114/2009/NĐ-CP xuất hiện những hạn chế, không còn phù hợp với thực tiễn.</w:t>
      </w:r>
      <w:r w:rsidRPr="009374FE">
        <w:rPr>
          <w:rFonts w:ascii="Times New Roman" w:hAnsi="Times New Roman" w:cs="Times New Roman"/>
          <w:spacing w:val="-2"/>
          <w:sz w:val="28"/>
          <w:szCs w:val="28"/>
        </w:rPr>
        <w:t xml:space="preserve"> </w:t>
      </w:r>
    </w:p>
    <w:p w14:paraId="0B0A95B0" w14:textId="64E43160" w:rsidR="00B15E60" w:rsidRPr="00B55ECC" w:rsidRDefault="00755475" w:rsidP="00061896">
      <w:pPr>
        <w:spacing w:before="120" w:after="120" w:line="340" w:lineRule="exact"/>
        <w:ind w:firstLine="567"/>
        <w:jc w:val="both"/>
        <w:rPr>
          <w:rFonts w:ascii="Times New Roman" w:eastAsia="Times New Roman" w:hAnsi="Times New Roman" w:cs="Times New Roman"/>
          <w:sz w:val="28"/>
          <w:szCs w:val="28"/>
          <w:lang w:val="nb-NO"/>
        </w:rPr>
      </w:pPr>
      <w:r w:rsidRPr="00AE05E4">
        <w:rPr>
          <w:rFonts w:ascii="Times New Roman" w:eastAsia="Times New Roman" w:hAnsi="Times New Roman" w:cs="Times New Roman"/>
          <w:sz w:val="28"/>
          <w:szCs w:val="28"/>
          <w:lang w:val="nb-NO"/>
        </w:rPr>
        <w:t xml:space="preserve">Ngày </w:t>
      </w:r>
      <w:r w:rsidR="00F2634F" w:rsidRPr="00AE05E4">
        <w:rPr>
          <w:rFonts w:ascii="Times New Roman" w:eastAsia="Times New Roman" w:hAnsi="Times New Roman" w:cs="Times New Roman"/>
          <w:sz w:val="28"/>
          <w:szCs w:val="28"/>
          <w:lang w:val="nb-NO"/>
        </w:rPr>
        <w:t>2</w:t>
      </w:r>
      <w:r w:rsidR="00A61657">
        <w:rPr>
          <w:rFonts w:ascii="Times New Roman" w:eastAsia="Times New Roman" w:hAnsi="Times New Roman" w:cs="Times New Roman"/>
          <w:sz w:val="28"/>
          <w:szCs w:val="28"/>
          <w:lang w:val="nb-NO"/>
        </w:rPr>
        <w:t>6</w:t>
      </w:r>
      <w:r w:rsidRPr="00AE05E4">
        <w:rPr>
          <w:rFonts w:ascii="Times New Roman" w:eastAsia="Times New Roman" w:hAnsi="Times New Roman" w:cs="Times New Roman"/>
          <w:sz w:val="28"/>
          <w:szCs w:val="28"/>
          <w:lang w:val="nb-NO"/>
        </w:rPr>
        <w:t>/</w:t>
      </w:r>
      <w:r w:rsidR="00A61657">
        <w:rPr>
          <w:rFonts w:ascii="Times New Roman" w:eastAsia="Times New Roman" w:hAnsi="Times New Roman" w:cs="Times New Roman"/>
          <w:sz w:val="28"/>
          <w:szCs w:val="28"/>
          <w:lang w:val="nb-NO"/>
        </w:rPr>
        <w:t>4</w:t>
      </w:r>
      <w:r w:rsidRPr="00AE05E4">
        <w:rPr>
          <w:rFonts w:ascii="Times New Roman" w:eastAsia="Times New Roman" w:hAnsi="Times New Roman" w:cs="Times New Roman"/>
          <w:sz w:val="28"/>
          <w:szCs w:val="28"/>
          <w:lang w:val="nb-NO"/>
        </w:rPr>
        <w:t>/202</w:t>
      </w:r>
      <w:r w:rsidR="00F2634F" w:rsidRPr="00AE05E4">
        <w:rPr>
          <w:rFonts w:ascii="Times New Roman" w:eastAsia="Times New Roman" w:hAnsi="Times New Roman" w:cs="Times New Roman"/>
          <w:sz w:val="28"/>
          <w:szCs w:val="28"/>
          <w:lang w:val="nb-NO"/>
        </w:rPr>
        <w:t>4</w:t>
      </w:r>
      <w:r w:rsidRPr="00AE05E4">
        <w:rPr>
          <w:rFonts w:ascii="Times New Roman" w:eastAsia="Times New Roman" w:hAnsi="Times New Roman" w:cs="Times New Roman"/>
          <w:sz w:val="28"/>
          <w:szCs w:val="28"/>
          <w:lang w:val="nb-NO"/>
        </w:rPr>
        <w:t xml:space="preserve">, Sở </w:t>
      </w:r>
      <w:r w:rsidR="00A61657">
        <w:rPr>
          <w:rFonts w:ascii="Times New Roman" w:eastAsia="Times New Roman" w:hAnsi="Times New Roman" w:cs="Times New Roman"/>
          <w:sz w:val="28"/>
          <w:szCs w:val="28"/>
          <w:lang w:val="nb-NO"/>
        </w:rPr>
        <w:t>Công Thương</w:t>
      </w:r>
      <w:r w:rsidRPr="00AE05E4">
        <w:rPr>
          <w:rFonts w:ascii="Times New Roman" w:eastAsia="Times New Roman" w:hAnsi="Times New Roman" w:cs="Times New Roman"/>
          <w:sz w:val="28"/>
          <w:szCs w:val="28"/>
          <w:lang w:val="nb-NO"/>
        </w:rPr>
        <w:t xml:space="preserve"> đã có </w:t>
      </w:r>
      <w:r w:rsidR="00F2634F" w:rsidRPr="00AE05E4">
        <w:rPr>
          <w:rFonts w:ascii="Times New Roman" w:eastAsia="Times New Roman" w:hAnsi="Times New Roman" w:cs="Times New Roman"/>
          <w:sz w:val="28"/>
          <w:szCs w:val="28"/>
          <w:lang w:val="nb-NO"/>
        </w:rPr>
        <w:t>Công văn</w:t>
      </w:r>
      <w:r w:rsidRPr="00AE05E4">
        <w:rPr>
          <w:rFonts w:ascii="Times New Roman" w:eastAsia="Times New Roman" w:hAnsi="Times New Roman" w:cs="Times New Roman"/>
          <w:sz w:val="28"/>
          <w:szCs w:val="28"/>
          <w:lang w:val="nb-NO"/>
        </w:rPr>
        <w:t xml:space="preserve"> số </w:t>
      </w:r>
      <w:r w:rsidR="004807C2">
        <w:rPr>
          <w:rFonts w:ascii="Times New Roman" w:eastAsia="Times New Roman" w:hAnsi="Times New Roman" w:cs="Times New Roman"/>
          <w:sz w:val="28"/>
          <w:szCs w:val="28"/>
          <w:lang w:val="nb-NO"/>
        </w:rPr>
        <w:t>1249</w:t>
      </w:r>
      <w:r w:rsidRPr="00AE05E4">
        <w:rPr>
          <w:rFonts w:ascii="Times New Roman" w:eastAsia="Times New Roman" w:hAnsi="Times New Roman" w:cs="Times New Roman"/>
          <w:sz w:val="28"/>
          <w:szCs w:val="28"/>
          <w:lang w:val="nb-NO"/>
        </w:rPr>
        <w:t>/</w:t>
      </w:r>
      <w:r w:rsidR="004807C2">
        <w:rPr>
          <w:rFonts w:ascii="Times New Roman" w:eastAsia="Times New Roman" w:hAnsi="Times New Roman" w:cs="Times New Roman"/>
          <w:sz w:val="28"/>
          <w:szCs w:val="28"/>
          <w:lang w:val="nb-NO"/>
        </w:rPr>
        <w:t>SCT-QLTM&amp;HNKTQT</w:t>
      </w:r>
      <w:r w:rsidRPr="00AE05E4">
        <w:rPr>
          <w:rFonts w:ascii="Times New Roman" w:eastAsia="Times New Roman" w:hAnsi="Times New Roman" w:cs="Times New Roman"/>
          <w:sz w:val="28"/>
          <w:szCs w:val="28"/>
          <w:lang w:val="nb-NO"/>
        </w:rPr>
        <w:t xml:space="preserve"> đề nghị UBND tỉnh đồng ý chủ trương xây dựng Quyết định bãi bỏ </w:t>
      </w:r>
      <w:r w:rsidR="004807C2" w:rsidRPr="00935DF5">
        <w:rPr>
          <w:rFonts w:ascii="Times New Roman" w:hAnsi="Times New Roman" w:cs="Times New Roman"/>
          <w:iCs/>
          <w:sz w:val="28"/>
          <w:szCs w:val="28"/>
        </w:rPr>
        <w:t xml:space="preserve">Quyết định 17/2014/QĐ-UBND ngày 16 tháng 6  năm 2014 của Ủy ban nhân dân tỉnh Thái Nguyên </w:t>
      </w:r>
      <w:r w:rsidR="00C11E34" w:rsidRPr="00C11E34">
        <w:rPr>
          <w:rFonts w:ascii="Times New Roman" w:hAnsi="Times New Roman" w:cs="Times New Roman"/>
          <w:iCs/>
          <w:sz w:val="28"/>
          <w:szCs w:val="28"/>
          <w:lang w:val="nb-NO"/>
        </w:rPr>
        <w:t>v</w:t>
      </w:r>
      <w:r w:rsidR="00C11E34">
        <w:rPr>
          <w:rFonts w:ascii="Times New Roman" w:hAnsi="Times New Roman" w:cs="Times New Roman"/>
          <w:iCs/>
          <w:sz w:val="28"/>
          <w:szCs w:val="28"/>
          <w:lang w:val="nb-NO"/>
        </w:rPr>
        <w:t xml:space="preserve">ề việc </w:t>
      </w:r>
      <w:r w:rsidR="004807C2" w:rsidRPr="00935DF5">
        <w:rPr>
          <w:rFonts w:ascii="Times New Roman" w:hAnsi="Times New Roman" w:cs="Times New Roman"/>
          <w:iCs/>
          <w:sz w:val="28"/>
          <w:szCs w:val="28"/>
        </w:rPr>
        <w:t>ban hành Quy trình chuyển đổi mô hình tổ chức kinh doanh, khai thác và quản lý chợ trên địa bàn tỉnh Thái Nguyên</w:t>
      </w:r>
      <w:r w:rsidR="004807C2" w:rsidRPr="00B55ECC">
        <w:rPr>
          <w:rFonts w:ascii="Times New Roman" w:hAnsi="Times New Roman" w:cs="Times New Roman"/>
          <w:iCs/>
          <w:sz w:val="28"/>
          <w:szCs w:val="28"/>
          <w:lang w:val="nb-NO"/>
        </w:rPr>
        <w:t>.</w:t>
      </w:r>
    </w:p>
    <w:p w14:paraId="58CE5CBA" w14:textId="0E68B99E" w:rsidR="00663D03" w:rsidRPr="00AE05E4" w:rsidRDefault="00663D03" w:rsidP="00061896">
      <w:pPr>
        <w:shd w:val="clear" w:color="auto" w:fill="FFFFFF"/>
        <w:spacing w:before="120" w:after="120" w:line="340" w:lineRule="exact"/>
        <w:ind w:firstLine="567"/>
        <w:jc w:val="both"/>
        <w:rPr>
          <w:rFonts w:ascii="Times New Roman" w:eastAsia="Times New Roman" w:hAnsi="Times New Roman" w:cs="Times New Roman"/>
          <w:sz w:val="28"/>
          <w:szCs w:val="28"/>
          <w:lang w:val="nb-NO"/>
        </w:rPr>
      </w:pPr>
      <w:r w:rsidRPr="00AE05E4">
        <w:rPr>
          <w:rFonts w:ascii="Times New Roman" w:eastAsia="Times New Roman" w:hAnsi="Times New Roman" w:cs="Times New Roman"/>
          <w:sz w:val="28"/>
          <w:szCs w:val="28"/>
          <w:lang w:val="nb-NO"/>
        </w:rPr>
        <w:t xml:space="preserve">Ngày </w:t>
      </w:r>
      <w:r>
        <w:rPr>
          <w:rFonts w:ascii="Times New Roman" w:eastAsia="Times New Roman" w:hAnsi="Times New Roman" w:cs="Times New Roman"/>
          <w:sz w:val="28"/>
          <w:szCs w:val="28"/>
          <w:lang w:val="nb-NO"/>
        </w:rPr>
        <w:t>13/5/2024</w:t>
      </w:r>
      <w:r w:rsidRPr="00AE05E4">
        <w:rPr>
          <w:rFonts w:ascii="Times New Roman" w:eastAsia="Times New Roman" w:hAnsi="Times New Roman" w:cs="Times New Roman"/>
          <w:sz w:val="28"/>
          <w:szCs w:val="28"/>
          <w:lang w:val="nb-NO"/>
        </w:rPr>
        <w:t xml:space="preserve">, UBND tỉnh đã </w:t>
      </w:r>
      <w:r w:rsidR="00C11E34">
        <w:rPr>
          <w:rFonts w:ascii="Times New Roman" w:eastAsia="Times New Roman" w:hAnsi="Times New Roman" w:cs="Times New Roman"/>
          <w:sz w:val="28"/>
          <w:szCs w:val="28"/>
          <w:lang w:val="nb-NO"/>
        </w:rPr>
        <w:t>ban hành</w:t>
      </w:r>
      <w:r w:rsidRPr="00AE05E4">
        <w:rPr>
          <w:rFonts w:ascii="Times New Roman" w:eastAsia="Times New Roman" w:hAnsi="Times New Roman" w:cs="Times New Roman"/>
          <w:sz w:val="28"/>
          <w:szCs w:val="28"/>
          <w:lang w:val="nb-NO"/>
        </w:rPr>
        <w:t xml:space="preserve"> Công văn số </w:t>
      </w:r>
      <w:r>
        <w:rPr>
          <w:rFonts w:ascii="Times New Roman" w:eastAsia="Times New Roman" w:hAnsi="Times New Roman" w:cs="Times New Roman"/>
          <w:sz w:val="28"/>
          <w:szCs w:val="28"/>
          <w:lang w:val="nb-NO"/>
        </w:rPr>
        <w:t>351</w:t>
      </w:r>
      <w:r w:rsidRPr="00AE05E4">
        <w:rPr>
          <w:rFonts w:ascii="Times New Roman" w:eastAsia="Times New Roman" w:hAnsi="Times New Roman" w:cs="Times New Roman"/>
          <w:sz w:val="28"/>
          <w:szCs w:val="28"/>
          <w:lang w:val="nb-NO"/>
        </w:rPr>
        <w:t>/</w:t>
      </w:r>
      <w:r>
        <w:rPr>
          <w:rFonts w:ascii="Times New Roman" w:eastAsia="Times New Roman" w:hAnsi="Times New Roman" w:cs="Times New Roman"/>
          <w:sz w:val="28"/>
          <w:szCs w:val="28"/>
          <w:lang w:val="nb-NO"/>
        </w:rPr>
        <w:t xml:space="preserve">VP-CNNXD </w:t>
      </w:r>
      <w:r w:rsidR="0020600F">
        <w:rPr>
          <w:rFonts w:ascii="Times New Roman" w:eastAsia="Times New Roman" w:hAnsi="Times New Roman" w:cs="Times New Roman"/>
          <w:sz w:val="28"/>
          <w:szCs w:val="28"/>
          <w:lang w:val="nb-NO"/>
        </w:rPr>
        <w:t xml:space="preserve">gửi Sở Tư pháp </w:t>
      </w:r>
      <w:r w:rsidRPr="00AE05E4">
        <w:rPr>
          <w:rFonts w:ascii="Times New Roman" w:eastAsia="Times New Roman" w:hAnsi="Times New Roman" w:cs="Times New Roman"/>
          <w:sz w:val="28"/>
          <w:szCs w:val="28"/>
          <w:lang w:val="nb-NO"/>
        </w:rPr>
        <w:t xml:space="preserve">về việc </w:t>
      </w:r>
      <w:r w:rsidR="0020600F">
        <w:rPr>
          <w:rFonts w:ascii="Times New Roman" w:eastAsia="Times New Roman" w:hAnsi="Times New Roman" w:cs="Times New Roman"/>
          <w:sz w:val="28"/>
          <w:szCs w:val="28"/>
          <w:lang w:val="nb-NO"/>
        </w:rPr>
        <w:t>cho</w:t>
      </w:r>
      <w:r>
        <w:rPr>
          <w:rFonts w:ascii="Times New Roman" w:eastAsia="Times New Roman" w:hAnsi="Times New Roman" w:cs="Times New Roman"/>
          <w:sz w:val="28"/>
          <w:szCs w:val="28"/>
          <w:lang w:val="nb-NO"/>
        </w:rPr>
        <w:t xml:space="preserve"> ý kiến đối với </w:t>
      </w:r>
      <w:r w:rsidR="0020600F">
        <w:rPr>
          <w:rFonts w:ascii="Times New Roman" w:eastAsia="Times New Roman" w:hAnsi="Times New Roman" w:cs="Times New Roman"/>
          <w:sz w:val="28"/>
          <w:szCs w:val="28"/>
          <w:lang w:val="nb-NO"/>
        </w:rPr>
        <w:t xml:space="preserve">nội dung </w:t>
      </w:r>
      <w:r>
        <w:rPr>
          <w:rFonts w:ascii="Times New Roman" w:eastAsia="Times New Roman" w:hAnsi="Times New Roman" w:cs="Times New Roman"/>
          <w:sz w:val="28"/>
          <w:szCs w:val="28"/>
          <w:lang w:val="nb-NO"/>
        </w:rPr>
        <w:t xml:space="preserve">đề xuất của Sở Công Thương </w:t>
      </w:r>
      <w:r w:rsidR="0020600F">
        <w:rPr>
          <w:rFonts w:ascii="Times New Roman" w:eastAsia="Times New Roman" w:hAnsi="Times New Roman" w:cs="Times New Roman"/>
          <w:sz w:val="28"/>
          <w:szCs w:val="28"/>
          <w:lang w:val="nb-NO"/>
        </w:rPr>
        <w:t xml:space="preserve">tại </w:t>
      </w:r>
      <w:r w:rsidR="0020600F" w:rsidRPr="00AE05E4">
        <w:rPr>
          <w:rFonts w:ascii="Times New Roman" w:eastAsia="Times New Roman" w:hAnsi="Times New Roman" w:cs="Times New Roman"/>
          <w:sz w:val="28"/>
          <w:szCs w:val="28"/>
          <w:lang w:val="nb-NO"/>
        </w:rPr>
        <w:t xml:space="preserve">Công văn số </w:t>
      </w:r>
      <w:r w:rsidR="0020600F">
        <w:rPr>
          <w:rFonts w:ascii="Times New Roman" w:eastAsia="Times New Roman" w:hAnsi="Times New Roman" w:cs="Times New Roman"/>
          <w:sz w:val="28"/>
          <w:szCs w:val="28"/>
          <w:lang w:val="nb-NO"/>
        </w:rPr>
        <w:t>1249</w:t>
      </w:r>
      <w:r w:rsidR="0020600F" w:rsidRPr="00AE05E4">
        <w:rPr>
          <w:rFonts w:ascii="Times New Roman" w:eastAsia="Times New Roman" w:hAnsi="Times New Roman" w:cs="Times New Roman"/>
          <w:sz w:val="28"/>
          <w:szCs w:val="28"/>
          <w:lang w:val="nb-NO"/>
        </w:rPr>
        <w:t>/</w:t>
      </w:r>
      <w:r w:rsidR="0020600F">
        <w:rPr>
          <w:rFonts w:ascii="Times New Roman" w:eastAsia="Times New Roman" w:hAnsi="Times New Roman" w:cs="Times New Roman"/>
          <w:sz w:val="28"/>
          <w:szCs w:val="28"/>
          <w:lang w:val="nb-NO"/>
        </w:rPr>
        <w:t xml:space="preserve">SCT-QLTM&amp;HNKTQT ngày 26/4/2024 </w:t>
      </w:r>
      <w:r>
        <w:rPr>
          <w:rFonts w:ascii="Times New Roman" w:eastAsia="Times New Roman" w:hAnsi="Times New Roman" w:cs="Times New Roman"/>
          <w:sz w:val="28"/>
          <w:szCs w:val="28"/>
          <w:lang w:val="nb-NO"/>
        </w:rPr>
        <w:t>về chủ trương bãi bỏ Quyết định số 17/2014/QĐ-UBND</w:t>
      </w:r>
      <w:r w:rsidRPr="00AE05E4">
        <w:rPr>
          <w:rFonts w:ascii="Times New Roman" w:eastAsia="Times New Roman" w:hAnsi="Times New Roman" w:cs="Times New Roman"/>
          <w:sz w:val="28"/>
          <w:szCs w:val="28"/>
          <w:lang w:val="nb-NO"/>
        </w:rPr>
        <w:t>.</w:t>
      </w:r>
    </w:p>
    <w:p w14:paraId="60D68F26" w14:textId="6715DE38" w:rsidR="00134BD7" w:rsidRPr="003E0A04" w:rsidRDefault="009D21BC" w:rsidP="00061896">
      <w:pPr>
        <w:shd w:val="clear" w:color="auto" w:fill="FFFFFF"/>
        <w:spacing w:before="120" w:after="120" w:line="340" w:lineRule="exact"/>
        <w:ind w:firstLine="567"/>
        <w:jc w:val="both"/>
        <w:rPr>
          <w:rFonts w:ascii="Times New Roman" w:eastAsia="Times New Roman" w:hAnsi="Times New Roman" w:cs="Times New Roman"/>
          <w:sz w:val="28"/>
          <w:szCs w:val="28"/>
          <w:lang w:val="nb-NO"/>
        </w:rPr>
      </w:pPr>
      <w:r w:rsidRPr="003E0A04">
        <w:rPr>
          <w:rFonts w:ascii="Times New Roman" w:eastAsia="Times New Roman" w:hAnsi="Times New Roman" w:cs="Times New Roman"/>
          <w:sz w:val="28"/>
          <w:szCs w:val="28"/>
          <w:lang w:val="nb-NO"/>
        </w:rPr>
        <w:t xml:space="preserve">Ngày </w:t>
      </w:r>
      <w:r w:rsidR="005446F9" w:rsidRPr="003E0A04">
        <w:rPr>
          <w:rFonts w:ascii="Times New Roman" w:eastAsia="Times New Roman" w:hAnsi="Times New Roman" w:cs="Times New Roman"/>
          <w:sz w:val="28"/>
          <w:szCs w:val="28"/>
          <w:lang w:val="nb-NO"/>
        </w:rPr>
        <w:t>20/5/2024</w:t>
      </w:r>
      <w:r w:rsidRPr="003E0A04">
        <w:rPr>
          <w:rFonts w:ascii="Times New Roman" w:eastAsia="Times New Roman" w:hAnsi="Times New Roman" w:cs="Times New Roman"/>
          <w:sz w:val="28"/>
          <w:szCs w:val="28"/>
          <w:lang w:val="nb-NO"/>
        </w:rPr>
        <w:t xml:space="preserve">, Sở Tư pháp đã có Công văn </w:t>
      </w:r>
      <w:r w:rsidR="005446F9" w:rsidRPr="003E0A04">
        <w:rPr>
          <w:rFonts w:ascii="Times New Roman" w:eastAsia="Times New Roman" w:hAnsi="Times New Roman" w:cs="Times New Roman"/>
          <w:sz w:val="28"/>
          <w:szCs w:val="28"/>
          <w:lang w:val="nb-NO"/>
        </w:rPr>
        <w:t>748</w:t>
      </w:r>
      <w:r w:rsidRPr="003E0A04">
        <w:rPr>
          <w:rFonts w:ascii="Times New Roman" w:eastAsia="Times New Roman" w:hAnsi="Times New Roman" w:cs="Times New Roman"/>
          <w:sz w:val="28"/>
          <w:szCs w:val="28"/>
          <w:lang w:val="nb-NO"/>
        </w:rPr>
        <w:t xml:space="preserve">/STP-XD&amp;KtrVB </w:t>
      </w:r>
      <w:r w:rsidR="00D97F19" w:rsidRPr="003E0A04">
        <w:rPr>
          <w:rFonts w:ascii="Times New Roman" w:eastAsia="Times New Roman" w:hAnsi="Times New Roman" w:cs="Times New Roman"/>
          <w:sz w:val="28"/>
          <w:szCs w:val="28"/>
          <w:lang w:val="nb-NO"/>
        </w:rPr>
        <w:t>về việc</w:t>
      </w:r>
      <w:r w:rsidR="005446F9" w:rsidRPr="003E0A04">
        <w:rPr>
          <w:rFonts w:ascii="Times New Roman" w:eastAsia="Times New Roman" w:hAnsi="Times New Roman" w:cs="Times New Roman"/>
          <w:sz w:val="28"/>
          <w:szCs w:val="28"/>
          <w:lang w:val="nb-NO"/>
        </w:rPr>
        <w:t xml:space="preserve"> tham gia ý kiến đối với đề nghị xin chủ trương bãi bỏ </w:t>
      </w:r>
      <w:r w:rsidR="00134BD7" w:rsidRPr="003E0A04">
        <w:rPr>
          <w:rFonts w:ascii="Times New Roman" w:eastAsia="Times New Roman" w:hAnsi="Times New Roman" w:cs="Times New Roman"/>
          <w:sz w:val="28"/>
          <w:szCs w:val="28"/>
          <w:lang w:val="nb-NO"/>
        </w:rPr>
        <w:t>Quyết định 17/2014/QĐ-UBND</w:t>
      </w:r>
      <w:r w:rsidR="003E0A04" w:rsidRPr="003E0A04">
        <w:rPr>
          <w:rFonts w:ascii="Times New Roman" w:eastAsia="Times New Roman" w:hAnsi="Times New Roman" w:cs="Times New Roman"/>
          <w:sz w:val="28"/>
          <w:szCs w:val="28"/>
          <w:lang w:val="nb-NO"/>
        </w:rPr>
        <w:t>; theo đó, Sở Tư pháp nhất trí với đề xuất bãi bỏ Quyết định số 17/2014/QĐ-UBND ngày 16/6/2014 của UBND tỉnh theo như đề nghị của Sở Công Thương</w:t>
      </w:r>
      <w:r w:rsidR="003E0A04">
        <w:rPr>
          <w:rFonts w:ascii="Times New Roman" w:eastAsia="Times New Roman" w:hAnsi="Times New Roman" w:cs="Times New Roman"/>
          <w:sz w:val="28"/>
          <w:szCs w:val="28"/>
          <w:lang w:val="nb-NO"/>
        </w:rPr>
        <w:t>.</w:t>
      </w:r>
    </w:p>
    <w:p w14:paraId="7BB469E4" w14:textId="4D85CA23" w:rsidR="006E3361" w:rsidRPr="003E0A04" w:rsidRDefault="006E3361" w:rsidP="00061896">
      <w:pPr>
        <w:tabs>
          <w:tab w:val="left" w:pos="90"/>
          <w:tab w:val="left" w:pos="720"/>
        </w:tabs>
        <w:spacing w:before="120" w:after="120" w:line="340" w:lineRule="exact"/>
        <w:ind w:firstLine="567"/>
        <w:jc w:val="both"/>
        <w:rPr>
          <w:rFonts w:ascii="Times New Roman" w:hAnsi="Times New Roman" w:cs="Times New Roman"/>
          <w:iCs/>
          <w:sz w:val="28"/>
          <w:szCs w:val="28"/>
          <w:lang w:val="en-US"/>
        </w:rPr>
      </w:pPr>
      <w:r w:rsidRPr="003E0A04">
        <w:rPr>
          <w:rFonts w:ascii="Times New Roman" w:hAnsi="Times New Roman" w:cs="Times New Roman"/>
          <w:iCs/>
          <w:sz w:val="28"/>
          <w:szCs w:val="28"/>
        </w:rPr>
        <w:t>N</w:t>
      </w:r>
      <w:r w:rsidRPr="006E3361">
        <w:rPr>
          <w:rFonts w:ascii="Times New Roman" w:hAnsi="Times New Roman" w:cs="Times New Roman"/>
          <w:iCs/>
          <w:sz w:val="28"/>
          <w:szCs w:val="28"/>
        </w:rPr>
        <w:t>gày 21/5/2024</w:t>
      </w:r>
      <w:r w:rsidRPr="003E0A04">
        <w:rPr>
          <w:rFonts w:ascii="Times New Roman" w:hAnsi="Times New Roman" w:cs="Times New Roman"/>
          <w:iCs/>
          <w:sz w:val="28"/>
          <w:szCs w:val="28"/>
        </w:rPr>
        <w:t>, UBND tỉnh có</w:t>
      </w:r>
      <w:r w:rsidRPr="006E3361">
        <w:rPr>
          <w:rFonts w:ascii="Times New Roman" w:hAnsi="Times New Roman" w:cs="Times New Roman"/>
          <w:iCs/>
          <w:sz w:val="28"/>
          <w:szCs w:val="28"/>
        </w:rPr>
        <w:t xml:space="preserve"> Công văn số 2521/UBND-CNNXD về việc bãi bỏ Quyết định ban hành Quy trình chuyển đổi mô hình tổ chức kinh doanh, khai thác và quản lý chợ trên địa bàn tỉnh Thái Nguyên</w:t>
      </w:r>
      <w:r w:rsidR="003E0A04">
        <w:rPr>
          <w:rFonts w:ascii="Times New Roman" w:hAnsi="Times New Roman" w:cs="Times New Roman"/>
          <w:iCs/>
          <w:sz w:val="28"/>
          <w:szCs w:val="28"/>
          <w:lang w:val="en-US"/>
        </w:rPr>
        <w:t>;</w:t>
      </w:r>
      <w:r w:rsidR="003E0A04" w:rsidRPr="003E0A04">
        <w:rPr>
          <w:rFonts w:ascii="Times New Roman" w:hAnsi="Times New Roman" w:cs="Times New Roman"/>
          <w:iCs/>
          <w:sz w:val="28"/>
          <w:szCs w:val="28"/>
        </w:rPr>
        <w:t xml:space="preserve"> Giao Sở Công Thương chủ trì, phối hợp với Sở Tư pháp và các sở, ban, ngành, UBND các huyện, thành phố, các đơn vị có liên quan tham mưu bãi bỏ Quyết định số 17/2014/QĐ-UBND theo đề nghị của Sở Công Thương tại</w:t>
      </w:r>
      <w:r w:rsidR="003E0A04">
        <w:rPr>
          <w:rFonts w:ascii="Times New Roman" w:hAnsi="Times New Roman" w:cs="Times New Roman"/>
          <w:iCs/>
          <w:sz w:val="28"/>
          <w:szCs w:val="28"/>
          <w:lang w:val="en-US"/>
        </w:rPr>
        <w:t xml:space="preserve"> Công</w:t>
      </w:r>
      <w:r w:rsidR="003E0A04" w:rsidRPr="003E0A04">
        <w:rPr>
          <w:rFonts w:ascii="Times New Roman" w:hAnsi="Times New Roman" w:cs="Times New Roman"/>
          <w:iCs/>
          <w:sz w:val="28"/>
          <w:szCs w:val="28"/>
        </w:rPr>
        <w:t xml:space="preserve"> văn số 1249/SCT-QLTM&amp;HNKTQT ngày 26/4/2024 đảm bảo đúng trình tự, thủ tục theo quy định pháp luật</w:t>
      </w:r>
      <w:r w:rsidR="003E0A04">
        <w:rPr>
          <w:rFonts w:ascii="Times New Roman" w:hAnsi="Times New Roman" w:cs="Times New Roman"/>
          <w:iCs/>
          <w:sz w:val="28"/>
          <w:szCs w:val="28"/>
          <w:lang w:val="en-US"/>
        </w:rPr>
        <w:t>.</w:t>
      </w:r>
    </w:p>
    <w:p w14:paraId="66000C00" w14:textId="534F5221" w:rsidR="00931D91" w:rsidRPr="0030069D" w:rsidRDefault="00931D91" w:rsidP="00061896">
      <w:pPr>
        <w:tabs>
          <w:tab w:val="left" w:pos="90"/>
          <w:tab w:val="left" w:pos="720"/>
        </w:tabs>
        <w:spacing w:before="120" w:after="120" w:line="340" w:lineRule="exact"/>
        <w:ind w:firstLine="567"/>
        <w:jc w:val="both"/>
        <w:rPr>
          <w:rFonts w:ascii="Times New Roman" w:eastAsia="Times New Roman" w:hAnsi="Times New Roman" w:cs="Times New Roman"/>
          <w:b/>
          <w:sz w:val="26"/>
          <w:szCs w:val="26"/>
          <w:lang w:val="nb-NO" w:eastAsia="en-US"/>
        </w:rPr>
      </w:pPr>
      <w:r w:rsidRPr="0030069D">
        <w:rPr>
          <w:rFonts w:ascii="Times New Roman" w:eastAsia="Times New Roman" w:hAnsi="Times New Roman" w:cs="Times New Roman"/>
          <w:b/>
          <w:sz w:val="26"/>
          <w:szCs w:val="26"/>
          <w:lang w:val="nb-NO" w:eastAsia="en-US"/>
        </w:rPr>
        <w:t>III. BỐ CỤC VÀ NỘI DUNG CỦA DỰ THẢO QUYẾT ĐỊNH.</w:t>
      </w:r>
    </w:p>
    <w:p w14:paraId="249AB87D" w14:textId="77777777" w:rsidR="00F37A16" w:rsidRPr="00AE05E4" w:rsidRDefault="00F37A16" w:rsidP="00061896">
      <w:pPr>
        <w:tabs>
          <w:tab w:val="left" w:pos="90"/>
        </w:tabs>
        <w:spacing w:before="120" w:after="120" w:line="340" w:lineRule="exact"/>
        <w:ind w:firstLine="567"/>
        <w:jc w:val="both"/>
        <w:rPr>
          <w:rFonts w:ascii="Times New Roman" w:hAnsi="Times New Roman" w:cs="Times New Roman"/>
          <w:sz w:val="28"/>
          <w:szCs w:val="28"/>
        </w:rPr>
      </w:pPr>
      <w:r w:rsidRPr="00AE05E4">
        <w:rPr>
          <w:rFonts w:ascii="Times New Roman" w:hAnsi="Times New Roman" w:cs="Times New Roman"/>
          <w:sz w:val="28"/>
          <w:szCs w:val="28"/>
          <w:lang w:val="nb-NO"/>
        </w:rPr>
        <w:t xml:space="preserve">Dự thảo Quyết định xây dựng </w:t>
      </w:r>
      <w:r w:rsidRPr="00AE05E4">
        <w:rPr>
          <w:rFonts w:ascii="Times New Roman" w:hAnsi="Times New Roman" w:cs="Times New Roman"/>
          <w:sz w:val="28"/>
          <w:szCs w:val="28"/>
        </w:rPr>
        <w:t>gồm</w:t>
      </w:r>
      <w:r w:rsidRPr="00AE05E4">
        <w:rPr>
          <w:rFonts w:ascii="Times New Roman" w:hAnsi="Times New Roman" w:cs="Times New Roman"/>
          <w:sz w:val="28"/>
          <w:szCs w:val="28"/>
          <w:lang w:val="nb-NO"/>
        </w:rPr>
        <w:t xml:space="preserve"> 3 Điều, trong đó:</w:t>
      </w:r>
    </w:p>
    <w:p w14:paraId="7E4E4869" w14:textId="4302907C" w:rsidR="00935DF5" w:rsidRPr="0032209F" w:rsidRDefault="00F37A16" w:rsidP="00061896">
      <w:pPr>
        <w:tabs>
          <w:tab w:val="left" w:pos="851"/>
        </w:tabs>
        <w:spacing w:before="120" w:after="120" w:line="340" w:lineRule="exact"/>
        <w:ind w:firstLine="567"/>
        <w:jc w:val="both"/>
        <w:rPr>
          <w:rFonts w:ascii="Times New Roman" w:hAnsi="Times New Roman" w:cs="Times New Roman"/>
          <w:iCs/>
          <w:spacing w:val="-4"/>
          <w:sz w:val="28"/>
          <w:szCs w:val="28"/>
        </w:rPr>
      </w:pPr>
      <w:r w:rsidRPr="0032209F">
        <w:rPr>
          <w:rFonts w:ascii="Times New Roman" w:eastAsia="Calibri" w:hAnsi="Times New Roman" w:cs="Times New Roman"/>
          <w:color w:val="000000"/>
          <w:spacing w:val="-4"/>
          <w:sz w:val="28"/>
          <w:szCs w:val="28"/>
          <w:lang w:eastAsia="en-US"/>
        </w:rPr>
        <w:t xml:space="preserve">Điều 1. </w:t>
      </w:r>
      <w:r w:rsidRPr="0032209F">
        <w:rPr>
          <w:rFonts w:ascii="Times New Roman" w:hAnsi="Times New Roman" w:cs="Times New Roman"/>
          <w:bCs/>
          <w:spacing w:val="-4"/>
          <w:sz w:val="28"/>
          <w:szCs w:val="28"/>
          <w:lang w:val="it-IT"/>
        </w:rPr>
        <w:t>B</w:t>
      </w:r>
      <w:r w:rsidRPr="0032209F">
        <w:rPr>
          <w:rFonts w:ascii="Times New Roman" w:hAnsi="Times New Roman" w:cs="Times New Roman"/>
          <w:spacing w:val="-4"/>
          <w:sz w:val="28"/>
          <w:szCs w:val="28"/>
          <w:lang w:val="it-IT"/>
        </w:rPr>
        <w:t xml:space="preserve">ãi bỏ </w:t>
      </w:r>
      <w:r w:rsidR="00935DF5" w:rsidRPr="0032209F">
        <w:rPr>
          <w:rFonts w:ascii="Times New Roman" w:hAnsi="Times New Roman" w:cs="Times New Roman"/>
          <w:iCs/>
          <w:spacing w:val="-4"/>
          <w:sz w:val="28"/>
          <w:szCs w:val="28"/>
        </w:rPr>
        <w:t xml:space="preserve">Quyết định 17/2014/QĐ-UBND ngày 16 tháng 6  năm 2014 của Ủy ban nhân dân tỉnh Thái Nguyên </w:t>
      </w:r>
      <w:r w:rsidR="0032209F" w:rsidRPr="0032209F">
        <w:rPr>
          <w:rFonts w:ascii="Times New Roman" w:hAnsi="Times New Roman" w:cs="Times New Roman"/>
          <w:iCs/>
          <w:spacing w:val="-4"/>
          <w:sz w:val="28"/>
          <w:szCs w:val="28"/>
        </w:rPr>
        <w:t xml:space="preserve">về việc </w:t>
      </w:r>
      <w:r w:rsidR="00935DF5" w:rsidRPr="0032209F">
        <w:rPr>
          <w:rFonts w:ascii="Times New Roman" w:hAnsi="Times New Roman" w:cs="Times New Roman"/>
          <w:iCs/>
          <w:spacing w:val="-4"/>
          <w:sz w:val="28"/>
          <w:szCs w:val="28"/>
        </w:rPr>
        <w:t>ban hành Quy trình chuyển đổi mô hình tổ chức kinh doanh, khai thác và quản lý chợ trên địa bàn tỉnh Thái Nguyên.</w:t>
      </w:r>
    </w:p>
    <w:p w14:paraId="6187C9E2" w14:textId="7F626F21" w:rsidR="00F37A16" w:rsidRPr="00AE05E4" w:rsidRDefault="00F37A16" w:rsidP="00061896">
      <w:pPr>
        <w:spacing w:before="120" w:after="120" w:line="340" w:lineRule="exact"/>
        <w:ind w:firstLine="567"/>
        <w:jc w:val="both"/>
        <w:rPr>
          <w:rFonts w:ascii="Times New Roman" w:eastAsia="Calibri" w:hAnsi="Times New Roman" w:cs="Times New Roman"/>
          <w:sz w:val="28"/>
          <w:szCs w:val="28"/>
          <w:lang w:val="nl-NL" w:eastAsia="en-US"/>
        </w:rPr>
      </w:pPr>
      <w:r w:rsidRPr="00AE05E4">
        <w:rPr>
          <w:rFonts w:ascii="Times New Roman" w:eastAsia="Calibri" w:hAnsi="Times New Roman" w:cs="Times New Roman"/>
          <w:iCs/>
          <w:sz w:val="28"/>
          <w:szCs w:val="28"/>
          <w:shd w:val="clear" w:color="auto" w:fill="FFFFFF"/>
          <w:lang w:val="nl-NL" w:eastAsia="en-US"/>
        </w:rPr>
        <w:t xml:space="preserve">Điều </w:t>
      </w:r>
      <w:r w:rsidRPr="00AE05E4">
        <w:rPr>
          <w:rFonts w:ascii="Times New Roman" w:eastAsia="Calibri" w:hAnsi="Times New Roman" w:cs="Times New Roman"/>
          <w:iCs/>
          <w:sz w:val="28"/>
          <w:szCs w:val="28"/>
          <w:shd w:val="clear" w:color="auto" w:fill="FFFFFF"/>
          <w:lang w:eastAsia="en-US"/>
        </w:rPr>
        <w:t>2</w:t>
      </w:r>
      <w:r w:rsidRPr="00AE05E4">
        <w:rPr>
          <w:rFonts w:ascii="Times New Roman" w:eastAsia="Calibri" w:hAnsi="Times New Roman" w:cs="Times New Roman"/>
          <w:iCs/>
          <w:sz w:val="28"/>
          <w:szCs w:val="28"/>
          <w:shd w:val="clear" w:color="auto" w:fill="FFFFFF"/>
          <w:lang w:val="nl-NL" w:eastAsia="en-US"/>
        </w:rPr>
        <w:t>. Hiệu lực thi hành.</w:t>
      </w:r>
    </w:p>
    <w:p w14:paraId="3158C3E9" w14:textId="77777777" w:rsidR="00F37A16" w:rsidRPr="00AE05E4" w:rsidRDefault="00F37A16" w:rsidP="00061896">
      <w:pPr>
        <w:shd w:val="clear" w:color="auto" w:fill="FFFFFF"/>
        <w:spacing w:before="120" w:after="120" w:line="340" w:lineRule="exact"/>
        <w:ind w:firstLine="567"/>
        <w:rPr>
          <w:rFonts w:ascii="Times New Roman" w:eastAsia="Calibri" w:hAnsi="Times New Roman" w:cs="Times New Roman"/>
          <w:sz w:val="28"/>
          <w:szCs w:val="28"/>
          <w:lang w:eastAsia="en-US"/>
        </w:rPr>
      </w:pPr>
      <w:r w:rsidRPr="00AE05E4">
        <w:rPr>
          <w:rFonts w:ascii="Times New Roman" w:eastAsia="Calibri" w:hAnsi="Times New Roman" w:cs="Times New Roman"/>
          <w:sz w:val="28"/>
          <w:szCs w:val="28"/>
          <w:lang w:val="nb-NO" w:eastAsia="en-US"/>
        </w:rPr>
        <w:t xml:space="preserve">Điều </w:t>
      </w:r>
      <w:r w:rsidRPr="00AE05E4">
        <w:rPr>
          <w:rFonts w:ascii="Times New Roman" w:eastAsia="Calibri" w:hAnsi="Times New Roman" w:cs="Times New Roman"/>
          <w:sz w:val="28"/>
          <w:szCs w:val="28"/>
          <w:lang w:eastAsia="en-US"/>
        </w:rPr>
        <w:t>3</w:t>
      </w:r>
      <w:r w:rsidRPr="00AE05E4">
        <w:rPr>
          <w:rFonts w:ascii="Times New Roman" w:eastAsia="Calibri" w:hAnsi="Times New Roman" w:cs="Times New Roman"/>
          <w:sz w:val="28"/>
          <w:szCs w:val="28"/>
          <w:lang w:val="nb-NO" w:eastAsia="en-US"/>
        </w:rPr>
        <w:t>. Điều khoản thi hành.</w:t>
      </w:r>
    </w:p>
    <w:p w14:paraId="053ADEF2" w14:textId="35608F32" w:rsidR="009D21BC" w:rsidRPr="00AE05E4" w:rsidRDefault="00F37A16" w:rsidP="00061896">
      <w:pPr>
        <w:spacing w:before="120" w:after="120" w:line="340" w:lineRule="exact"/>
        <w:ind w:firstLine="567"/>
        <w:jc w:val="center"/>
        <w:rPr>
          <w:rFonts w:ascii="Times New Roman" w:eastAsia="Batang" w:hAnsi="Times New Roman" w:cs="Times New Roman"/>
          <w:i/>
          <w:iCs/>
          <w:sz w:val="28"/>
          <w:szCs w:val="28"/>
          <w:lang w:val="nl-NL" w:eastAsia="ko-KR"/>
        </w:rPr>
      </w:pPr>
      <w:r w:rsidRPr="00AE05E4">
        <w:rPr>
          <w:rFonts w:ascii="Times New Roman" w:eastAsia="Batang" w:hAnsi="Times New Roman" w:cs="Times New Roman"/>
          <w:i/>
          <w:iCs/>
          <w:sz w:val="28"/>
          <w:szCs w:val="28"/>
          <w:lang w:val="nl-NL" w:eastAsia="ko-KR"/>
        </w:rPr>
        <w:t xml:space="preserve"> </w:t>
      </w:r>
      <w:r w:rsidR="009D21BC" w:rsidRPr="00AE05E4">
        <w:rPr>
          <w:rFonts w:ascii="Times New Roman" w:eastAsia="Batang" w:hAnsi="Times New Roman" w:cs="Times New Roman"/>
          <w:i/>
          <w:iCs/>
          <w:sz w:val="28"/>
          <w:szCs w:val="28"/>
          <w:lang w:val="nl-NL" w:eastAsia="ko-KR"/>
        </w:rPr>
        <w:t>(Có Dự thảo Quyết định kèm theo)</w:t>
      </w:r>
    </w:p>
    <w:p w14:paraId="7500822E" w14:textId="3C0E6EE3" w:rsidR="00196AD9" w:rsidRPr="00AE05E4" w:rsidRDefault="00196AD9" w:rsidP="00061896">
      <w:pPr>
        <w:spacing w:before="120" w:after="120" w:line="340" w:lineRule="exact"/>
        <w:ind w:firstLine="540"/>
        <w:jc w:val="both"/>
        <w:rPr>
          <w:rFonts w:ascii="Times New Roman" w:eastAsia="Times New Roman" w:hAnsi="Times New Roman" w:cs="Times New Roman"/>
          <w:sz w:val="28"/>
          <w:szCs w:val="28"/>
        </w:rPr>
      </w:pPr>
      <w:r w:rsidRPr="00AE05E4">
        <w:rPr>
          <w:rFonts w:ascii="Times New Roman" w:eastAsia="Times New Roman" w:hAnsi="Times New Roman" w:cs="Times New Roman"/>
          <w:sz w:val="28"/>
          <w:szCs w:val="28"/>
        </w:rPr>
        <w:lastRenderedPageBreak/>
        <w:t xml:space="preserve">Nội dung tham mưu đầy đủ cơ sở pháp lý theo quy định của pháp luật; đảm bảo đúng trình tự, thủ tục, đúng thẩm quyền và đủ điều kiện để ban hành theo quy định của pháp luật; Sở </w:t>
      </w:r>
      <w:r w:rsidR="00935DF5" w:rsidRPr="00B55ECC">
        <w:rPr>
          <w:rFonts w:ascii="Times New Roman" w:eastAsia="Times New Roman" w:hAnsi="Times New Roman" w:cs="Times New Roman"/>
          <w:sz w:val="28"/>
          <w:szCs w:val="28"/>
          <w:lang w:val="nl-NL"/>
        </w:rPr>
        <w:t>Công Thương</w:t>
      </w:r>
      <w:r w:rsidRPr="00AE05E4">
        <w:rPr>
          <w:rFonts w:ascii="Times New Roman" w:eastAsia="Times New Roman" w:hAnsi="Times New Roman" w:cs="Times New Roman"/>
          <w:sz w:val="28"/>
          <w:szCs w:val="28"/>
        </w:rPr>
        <w:t xml:space="preserve"> chịu trách nhiệm trước UBND tỉnh và trước pháp luật về nội dung tham mưu.</w:t>
      </w:r>
      <w:bookmarkStart w:id="0" w:name="_GoBack"/>
      <w:bookmarkEnd w:id="0"/>
    </w:p>
    <w:p w14:paraId="21B89C23" w14:textId="705AB8D0" w:rsidR="00196AD9" w:rsidRPr="00196AD9" w:rsidRDefault="00935DF5" w:rsidP="00061896">
      <w:pPr>
        <w:spacing w:before="120" w:after="120" w:line="340" w:lineRule="exact"/>
        <w:ind w:firstLine="539"/>
        <w:jc w:val="both"/>
        <w:rPr>
          <w:rFonts w:ascii="Times New Roman" w:eastAsia="Times New Roman" w:hAnsi="Times New Roman" w:cs="Times New Roman"/>
          <w:sz w:val="28"/>
          <w:szCs w:val="28"/>
          <w:lang w:val="nl-NL"/>
        </w:rPr>
      </w:pPr>
      <w:r w:rsidRPr="00AE05E4">
        <w:rPr>
          <w:rFonts w:ascii="Times New Roman" w:eastAsia="Times New Roman" w:hAnsi="Times New Roman" w:cs="Times New Roman"/>
          <w:sz w:val="28"/>
          <w:szCs w:val="28"/>
        </w:rPr>
        <w:t xml:space="preserve">Sở </w:t>
      </w:r>
      <w:r w:rsidRPr="00B55ECC">
        <w:rPr>
          <w:rFonts w:ascii="Times New Roman" w:eastAsia="Times New Roman" w:hAnsi="Times New Roman" w:cs="Times New Roman"/>
          <w:sz w:val="28"/>
          <w:szCs w:val="28"/>
        </w:rPr>
        <w:t>Công Thương</w:t>
      </w:r>
      <w:r w:rsidRPr="00AE05E4">
        <w:rPr>
          <w:rFonts w:ascii="Times New Roman" w:eastAsia="Times New Roman" w:hAnsi="Times New Roman" w:cs="Times New Roman"/>
          <w:sz w:val="28"/>
          <w:szCs w:val="28"/>
        </w:rPr>
        <w:t xml:space="preserve"> </w:t>
      </w:r>
      <w:r w:rsidR="00196AD9" w:rsidRPr="00AE05E4">
        <w:rPr>
          <w:rFonts w:ascii="Times New Roman" w:eastAsia="Times New Roman" w:hAnsi="Times New Roman" w:cs="Times New Roman"/>
          <w:sz w:val="28"/>
          <w:szCs w:val="28"/>
          <w:lang w:val="nl-NL"/>
        </w:rPr>
        <w:t>kính trình Uỷ ban n</w:t>
      </w:r>
      <w:r w:rsidR="00196AD9" w:rsidRPr="00196AD9">
        <w:rPr>
          <w:rFonts w:ascii="Times New Roman" w:eastAsia="Times New Roman" w:hAnsi="Times New Roman" w:cs="Times New Roman"/>
          <w:sz w:val="28"/>
          <w:szCs w:val="28"/>
          <w:lang w:val="nl-NL"/>
        </w:rPr>
        <w:t>hân dân tỉnh xem xét</w:t>
      </w:r>
      <w:r w:rsidR="00E61745">
        <w:rPr>
          <w:rFonts w:ascii="Times New Roman" w:eastAsia="Times New Roman" w:hAnsi="Times New Roman" w:cs="Times New Roman"/>
          <w:sz w:val="28"/>
          <w:szCs w:val="28"/>
          <w:lang w:val="nl-NL"/>
        </w:rPr>
        <w:t>,</w:t>
      </w:r>
      <w:r w:rsidR="00196AD9" w:rsidRPr="00196AD9">
        <w:rPr>
          <w:rFonts w:ascii="Times New Roman" w:eastAsia="Times New Roman" w:hAnsi="Times New Roman" w:cs="Times New Roman"/>
          <w:sz w:val="28"/>
          <w:szCs w:val="28"/>
          <w:lang w:val="nl-NL"/>
        </w:rPr>
        <w:t xml:space="preserve"> phê duyệt./.</w:t>
      </w:r>
    </w:p>
    <w:tbl>
      <w:tblPr>
        <w:tblW w:w="8447" w:type="dxa"/>
        <w:tblLook w:val="01E0" w:firstRow="1" w:lastRow="1" w:firstColumn="1" w:lastColumn="1" w:noHBand="0" w:noVBand="0"/>
      </w:tblPr>
      <w:tblGrid>
        <w:gridCol w:w="5070"/>
        <w:gridCol w:w="3377"/>
      </w:tblGrid>
      <w:tr w:rsidR="00A14A62" w:rsidRPr="00A14A62" w14:paraId="1A28A6F9" w14:textId="77777777" w:rsidTr="00C5636D">
        <w:tc>
          <w:tcPr>
            <w:tcW w:w="5070" w:type="dxa"/>
          </w:tcPr>
          <w:p w14:paraId="37F0D262" w14:textId="77777777" w:rsidR="00A14A62" w:rsidRPr="00A14A62" w:rsidRDefault="00A14A62" w:rsidP="00DD1249">
            <w:pPr>
              <w:spacing w:after="0" w:line="240" w:lineRule="auto"/>
              <w:jc w:val="both"/>
              <w:rPr>
                <w:rFonts w:ascii="Times New Roman" w:eastAsia="Calibri" w:hAnsi="Times New Roman" w:cs="Times New Roman"/>
                <w:b/>
                <w:i/>
                <w:sz w:val="24"/>
                <w:szCs w:val="24"/>
              </w:rPr>
            </w:pPr>
            <w:r w:rsidRPr="00A14A62">
              <w:rPr>
                <w:rFonts w:ascii="Times New Roman" w:eastAsia="Calibri" w:hAnsi="Times New Roman" w:cs="Times New Roman"/>
                <w:b/>
                <w:i/>
                <w:sz w:val="24"/>
                <w:szCs w:val="24"/>
              </w:rPr>
              <w:t>Nơi nhận:</w:t>
            </w:r>
          </w:p>
          <w:p w14:paraId="2CC3DE02" w14:textId="4595A939" w:rsidR="00A14A62" w:rsidRPr="00931D91" w:rsidRDefault="00AE05E4" w:rsidP="00DD1249">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B55ECC">
              <w:rPr>
                <w:rFonts w:ascii="Times New Roman" w:eastAsia="Calibri" w:hAnsi="Times New Roman" w:cs="Times New Roman"/>
                <w:lang w:val="nl-NL"/>
              </w:rPr>
              <w:t>UBND tỉnh</w:t>
            </w:r>
            <w:r w:rsidR="00A14A62" w:rsidRPr="00931D91">
              <w:rPr>
                <w:rFonts w:ascii="Times New Roman" w:eastAsia="Calibri" w:hAnsi="Times New Roman" w:cs="Times New Roman"/>
              </w:rPr>
              <w:t>;</w:t>
            </w:r>
          </w:p>
          <w:p w14:paraId="2A521888" w14:textId="63032FE5" w:rsidR="00935DF5" w:rsidRPr="00B55ECC" w:rsidRDefault="00935DF5" w:rsidP="00A7445C">
            <w:pPr>
              <w:spacing w:after="0" w:line="240" w:lineRule="auto"/>
              <w:jc w:val="both"/>
              <w:rPr>
                <w:rFonts w:ascii="Times New Roman" w:eastAsia="Calibri" w:hAnsi="Times New Roman" w:cs="Times New Roman"/>
                <w:lang w:val="nl-NL"/>
              </w:rPr>
            </w:pPr>
            <w:r w:rsidRPr="00B55ECC">
              <w:rPr>
                <w:rFonts w:ascii="Times New Roman" w:eastAsia="Calibri" w:hAnsi="Times New Roman" w:cs="Times New Roman"/>
                <w:lang w:val="nl-NL"/>
              </w:rPr>
              <w:t>- Lãnh đạo Sở;</w:t>
            </w:r>
          </w:p>
          <w:p w14:paraId="263612A2" w14:textId="24606692" w:rsidR="00A7445C" w:rsidRDefault="00A14A62" w:rsidP="00A7445C">
            <w:pPr>
              <w:spacing w:after="0" w:line="240" w:lineRule="auto"/>
              <w:jc w:val="both"/>
              <w:rPr>
                <w:rFonts w:ascii="Times New Roman" w:eastAsia="Calibri" w:hAnsi="Times New Roman" w:cs="Times New Roman"/>
                <w:sz w:val="16"/>
                <w:szCs w:val="16"/>
                <w:lang w:val="en-US"/>
              </w:rPr>
            </w:pPr>
            <w:r w:rsidRPr="00931D91">
              <w:rPr>
                <w:rFonts w:ascii="Times New Roman" w:eastAsia="Calibri" w:hAnsi="Times New Roman" w:cs="Times New Roman"/>
              </w:rPr>
              <w:t>- Lưu</w:t>
            </w:r>
            <w:r w:rsidR="00AE05E4">
              <w:rPr>
                <w:rFonts w:ascii="Times New Roman" w:eastAsia="Calibri" w:hAnsi="Times New Roman" w:cs="Times New Roman"/>
                <w:lang w:val="en-US"/>
              </w:rPr>
              <w:t>:</w:t>
            </w:r>
            <w:r w:rsidRPr="00931D91">
              <w:rPr>
                <w:rFonts w:ascii="Times New Roman" w:eastAsia="Calibri" w:hAnsi="Times New Roman" w:cs="Times New Roman"/>
              </w:rPr>
              <w:t xml:space="preserve"> VT, </w:t>
            </w:r>
            <w:r w:rsidR="00AE05E4">
              <w:rPr>
                <w:rFonts w:ascii="Times New Roman" w:eastAsia="Calibri" w:hAnsi="Times New Roman" w:cs="Times New Roman"/>
                <w:lang w:val="en-US"/>
              </w:rPr>
              <w:t>QLTM&amp;HNKTQT</w:t>
            </w:r>
            <w:r w:rsidRPr="00931D91">
              <w:rPr>
                <w:rFonts w:ascii="Times New Roman" w:eastAsia="Calibri" w:hAnsi="Times New Roman" w:cs="Times New Roman"/>
              </w:rPr>
              <w:t>.</w:t>
            </w:r>
          </w:p>
          <w:p w14:paraId="44F140BA" w14:textId="05C20189" w:rsidR="00A7445C" w:rsidRPr="00A7445C" w:rsidRDefault="00AE05E4" w:rsidP="00A7445C">
            <w:pPr>
              <w:rPr>
                <w:rFonts w:ascii="Times New Roman" w:eastAsia="Times New Roman" w:hAnsi="Times New Roman" w:cs="Times New Roman"/>
                <w:lang w:val="nl-NL" w:eastAsia="en-US"/>
              </w:rPr>
            </w:pPr>
            <w:r>
              <w:rPr>
                <w:rFonts w:ascii="Times New Roman" w:eastAsia="Times New Roman" w:hAnsi="Times New Roman" w:cs="Times New Roman"/>
                <w:lang w:val="nl-NL" w:eastAsia="en-US"/>
              </w:rPr>
              <w:t>Haontt</w:t>
            </w:r>
          </w:p>
          <w:p w14:paraId="41C7502E" w14:textId="0A499BF8" w:rsidR="00A14A62" w:rsidRPr="00931D91" w:rsidRDefault="00A14A62" w:rsidP="00A7445C">
            <w:pPr>
              <w:spacing w:after="0" w:line="240" w:lineRule="auto"/>
              <w:jc w:val="both"/>
              <w:rPr>
                <w:rFonts w:ascii="Times New Roman" w:eastAsia="Calibri" w:hAnsi="Times New Roman" w:cs="Times New Roman"/>
                <w:sz w:val="16"/>
                <w:szCs w:val="16"/>
              </w:rPr>
            </w:pPr>
          </w:p>
        </w:tc>
        <w:tc>
          <w:tcPr>
            <w:tcW w:w="3377" w:type="dxa"/>
          </w:tcPr>
          <w:p w14:paraId="165BD18D" w14:textId="0EACFFF4" w:rsidR="00A14A62" w:rsidRPr="00A14A62" w:rsidRDefault="00A14A62" w:rsidP="00C5636D">
            <w:pPr>
              <w:spacing w:after="0" w:line="240" w:lineRule="auto"/>
              <w:jc w:val="center"/>
              <w:rPr>
                <w:rFonts w:ascii="Times New Roman" w:eastAsia="Calibri" w:hAnsi="Times New Roman" w:cs="Times New Roman"/>
                <w:b/>
                <w:sz w:val="28"/>
                <w:szCs w:val="28"/>
              </w:rPr>
            </w:pPr>
            <w:r w:rsidRPr="00A14A62">
              <w:rPr>
                <w:rFonts w:ascii="Times New Roman" w:eastAsia="Calibri" w:hAnsi="Times New Roman" w:cs="Times New Roman"/>
                <w:b/>
                <w:sz w:val="28"/>
                <w:szCs w:val="28"/>
              </w:rPr>
              <w:t>KT.</w:t>
            </w:r>
            <w:r w:rsidR="00C5636D">
              <w:rPr>
                <w:rFonts w:ascii="Times New Roman" w:eastAsia="Calibri" w:hAnsi="Times New Roman" w:cs="Times New Roman"/>
                <w:b/>
                <w:sz w:val="28"/>
                <w:szCs w:val="28"/>
                <w:lang w:val="en-US"/>
              </w:rPr>
              <w:t xml:space="preserve"> </w:t>
            </w:r>
            <w:r w:rsidRPr="00A14A62">
              <w:rPr>
                <w:rFonts w:ascii="Times New Roman" w:eastAsia="Calibri" w:hAnsi="Times New Roman" w:cs="Times New Roman"/>
                <w:b/>
                <w:sz w:val="28"/>
                <w:szCs w:val="28"/>
              </w:rPr>
              <w:t>GIÁM ĐỐC</w:t>
            </w:r>
          </w:p>
          <w:p w14:paraId="5B82C3B8" w14:textId="77777777" w:rsidR="00A14A62" w:rsidRPr="00A14A62" w:rsidRDefault="00A14A62" w:rsidP="00C5636D">
            <w:pPr>
              <w:spacing w:after="0" w:line="240" w:lineRule="auto"/>
              <w:jc w:val="center"/>
              <w:rPr>
                <w:rFonts w:ascii="Times New Roman" w:eastAsia="Calibri" w:hAnsi="Times New Roman" w:cs="Times New Roman"/>
                <w:b/>
                <w:sz w:val="28"/>
                <w:szCs w:val="28"/>
              </w:rPr>
            </w:pPr>
            <w:r w:rsidRPr="00A14A62">
              <w:rPr>
                <w:rFonts w:ascii="Times New Roman" w:eastAsia="Calibri" w:hAnsi="Times New Roman" w:cs="Times New Roman"/>
                <w:b/>
                <w:sz w:val="28"/>
                <w:szCs w:val="28"/>
              </w:rPr>
              <w:t>PHÓ GIÁM ĐỐC</w:t>
            </w:r>
          </w:p>
          <w:p w14:paraId="429B5E35" w14:textId="77777777" w:rsidR="00A14A62" w:rsidRPr="00227E79" w:rsidRDefault="00A14A62" w:rsidP="00C5636D">
            <w:pPr>
              <w:spacing w:after="0" w:line="240" w:lineRule="auto"/>
              <w:jc w:val="center"/>
              <w:rPr>
                <w:rFonts w:ascii="Times New Roman" w:eastAsia="Calibri" w:hAnsi="Times New Roman" w:cs="Times New Roman"/>
                <w:b/>
                <w:sz w:val="28"/>
                <w:szCs w:val="28"/>
              </w:rPr>
            </w:pPr>
          </w:p>
          <w:p w14:paraId="5D79F477" w14:textId="77777777" w:rsidR="00AA54BC" w:rsidRPr="00227E79" w:rsidRDefault="00AA54BC" w:rsidP="00C5636D">
            <w:pPr>
              <w:spacing w:after="0" w:line="240" w:lineRule="auto"/>
              <w:jc w:val="center"/>
              <w:rPr>
                <w:rFonts w:ascii="Times New Roman" w:eastAsia="Calibri" w:hAnsi="Times New Roman" w:cs="Times New Roman"/>
                <w:b/>
                <w:sz w:val="28"/>
                <w:szCs w:val="28"/>
              </w:rPr>
            </w:pPr>
          </w:p>
          <w:p w14:paraId="7CDA2DCB" w14:textId="77777777" w:rsidR="007B0539" w:rsidRDefault="007B0539" w:rsidP="00C5636D">
            <w:pPr>
              <w:spacing w:after="0" w:line="240" w:lineRule="auto"/>
              <w:jc w:val="center"/>
              <w:rPr>
                <w:rFonts w:ascii="Times New Roman" w:eastAsia="Calibri" w:hAnsi="Times New Roman" w:cs="Times New Roman"/>
                <w:b/>
                <w:sz w:val="28"/>
                <w:szCs w:val="28"/>
                <w:lang w:val="en-US"/>
              </w:rPr>
            </w:pPr>
          </w:p>
          <w:p w14:paraId="24C9C13F" w14:textId="77777777" w:rsidR="006E3361" w:rsidRPr="006E3361" w:rsidRDefault="006E3361" w:rsidP="00C5636D">
            <w:pPr>
              <w:spacing w:after="0" w:line="240" w:lineRule="auto"/>
              <w:jc w:val="center"/>
              <w:rPr>
                <w:rFonts w:ascii="Times New Roman" w:eastAsia="Calibri" w:hAnsi="Times New Roman" w:cs="Times New Roman"/>
                <w:b/>
                <w:sz w:val="28"/>
                <w:szCs w:val="28"/>
                <w:lang w:val="en-US"/>
              </w:rPr>
            </w:pPr>
          </w:p>
          <w:p w14:paraId="47FF0D8B" w14:textId="77777777" w:rsidR="00A7445C" w:rsidRPr="008F2249" w:rsidRDefault="00A7445C" w:rsidP="00C5636D">
            <w:pPr>
              <w:spacing w:after="0" w:line="240" w:lineRule="auto"/>
              <w:jc w:val="center"/>
              <w:rPr>
                <w:rFonts w:ascii="Times New Roman" w:eastAsia="Calibri" w:hAnsi="Times New Roman" w:cs="Times New Roman"/>
                <w:b/>
                <w:sz w:val="28"/>
                <w:szCs w:val="28"/>
              </w:rPr>
            </w:pPr>
          </w:p>
          <w:p w14:paraId="591BCA31" w14:textId="2D8C7390" w:rsidR="00A14A62" w:rsidRPr="00A7445C" w:rsidRDefault="00935DF5" w:rsidP="00C5636D">
            <w:pPr>
              <w:spacing w:after="0" w:line="240" w:lineRule="auto"/>
              <w:jc w:val="cente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Nguyễn Huy Hoàng</w:t>
            </w:r>
          </w:p>
        </w:tc>
      </w:tr>
    </w:tbl>
    <w:p w14:paraId="249A6AE3" w14:textId="77777777" w:rsidR="00794AF9" w:rsidRPr="00515122" w:rsidRDefault="00794AF9" w:rsidP="00EC0790">
      <w:pPr>
        <w:pStyle w:val="ListParagraph"/>
        <w:spacing w:after="120"/>
        <w:ind w:left="567"/>
        <w:jc w:val="both"/>
        <w:rPr>
          <w:rFonts w:ascii="Times New Roman" w:hAnsi="Times New Roman" w:cs="Times New Roman"/>
          <w:sz w:val="28"/>
          <w:szCs w:val="28"/>
        </w:rPr>
      </w:pPr>
    </w:p>
    <w:sectPr w:rsidR="00794AF9" w:rsidRPr="00515122" w:rsidSect="007847EC">
      <w:headerReference w:type="default" r:id="rId9"/>
      <w:pgSz w:w="11907" w:h="16840" w:code="9"/>
      <w:pgMar w:top="1134" w:right="1134" w:bottom="1021"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65D4D" w14:textId="77777777" w:rsidR="00222858" w:rsidRDefault="00222858" w:rsidP="00337725">
      <w:pPr>
        <w:spacing w:after="0" w:line="240" w:lineRule="auto"/>
      </w:pPr>
      <w:r>
        <w:separator/>
      </w:r>
    </w:p>
  </w:endnote>
  <w:endnote w:type="continuationSeparator" w:id="0">
    <w:p w14:paraId="6A710CC7" w14:textId="77777777" w:rsidR="00222858" w:rsidRDefault="00222858" w:rsidP="00337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808DF" w14:textId="77777777" w:rsidR="00222858" w:rsidRDefault="00222858" w:rsidP="00337725">
      <w:pPr>
        <w:spacing w:after="0" w:line="240" w:lineRule="auto"/>
      </w:pPr>
      <w:r>
        <w:separator/>
      </w:r>
    </w:p>
  </w:footnote>
  <w:footnote w:type="continuationSeparator" w:id="0">
    <w:p w14:paraId="1121ADC0" w14:textId="77777777" w:rsidR="00222858" w:rsidRDefault="00222858" w:rsidP="00337725">
      <w:pPr>
        <w:spacing w:after="0" w:line="240" w:lineRule="auto"/>
      </w:pPr>
      <w:r>
        <w:continuationSeparator/>
      </w:r>
    </w:p>
  </w:footnote>
  <w:footnote w:id="1">
    <w:p w14:paraId="6F068373" w14:textId="5C23883D" w:rsidR="000D14EF" w:rsidRPr="00D32D55" w:rsidRDefault="000D14EF" w:rsidP="005640A5">
      <w:pPr>
        <w:ind w:firstLine="397"/>
        <w:jc w:val="both"/>
        <w:rPr>
          <w:rFonts w:ascii="Times New Roman" w:hAnsi="Times New Roman" w:cs="Times New Roman"/>
          <w:sz w:val="20"/>
          <w:szCs w:val="20"/>
          <w:lang w:val="en-US"/>
        </w:rPr>
      </w:pPr>
      <w:r w:rsidRPr="0028678C">
        <w:rPr>
          <w:rStyle w:val="FootnoteReference"/>
          <w:rFonts w:ascii="Times New Roman" w:hAnsi="Times New Roman" w:cs="Times New Roman"/>
          <w:sz w:val="20"/>
          <w:szCs w:val="20"/>
        </w:rPr>
        <w:footnoteRef/>
      </w:r>
      <w:r w:rsidRPr="0028678C">
        <w:rPr>
          <w:rFonts w:ascii="Times New Roman" w:hAnsi="Times New Roman" w:cs="Times New Roman"/>
          <w:sz w:val="20"/>
          <w:szCs w:val="20"/>
        </w:rPr>
        <w:t xml:space="preserve"> </w:t>
      </w:r>
      <w:r w:rsidRPr="0028678C">
        <w:rPr>
          <w:rFonts w:ascii="Times New Roman" w:hAnsi="Times New Roman" w:cs="Times New Roman"/>
          <w:bCs/>
          <w:color w:val="000000"/>
          <w:sz w:val="20"/>
          <w:szCs w:val="20"/>
          <w:shd w:val="clear" w:color="auto" w:fill="FFFBF4"/>
        </w:rPr>
        <w:t>Quyết định số 204/QĐ-UBND ngày 28/01/2022 của Chủ tịch UBND tỉnh công bố Danh mục văn bản quy phạm pháp luật do Hội đồng nhân dân, Ủy ban nhân dân tỉnh Thái Nguyên ban hành hết hiệu lực toàn bộ, hết hiệu lực một phần trong năm 2021</w:t>
      </w:r>
      <w:r w:rsidR="00D32D55">
        <w:rPr>
          <w:rFonts w:ascii="Times New Roman" w:hAnsi="Times New Roman" w:cs="Times New Roman"/>
          <w:bCs/>
          <w:color w:val="000000"/>
          <w:sz w:val="20"/>
          <w:szCs w:val="20"/>
          <w:shd w:val="clear" w:color="auto" w:fill="FFFBF4"/>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518625239"/>
      <w:docPartObj>
        <w:docPartGallery w:val="Page Numbers (Top of Page)"/>
        <w:docPartUnique/>
      </w:docPartObj>
    </w:sdtPr>
    <w:sdtEndPr>
      <w:rPr>
        <w:noProof/>
      </w:rPr>
    </w:sdtEndPr>
    <w:sdtContent>
      <w:p w14:paraId="436209DA" w14:textId="6BA43C19" w:rsidR="00337725" w:rsidRPr="001214CE" w:rsidRDefault="00337725" w:rsidP="001214CE">
        <w:pPr>
          <w:pStyle w:val="Header"/>
          <w:jc w:val="center"/>
          <w:rPr>
            <w:rFonts w:ascii="Times New Roman" w:hAnsi="Times New Roman" w:cs="Times New Roman"/>
            <w:sz w:val="24"/>
            <w:szCs w:val="24"/>
          </w:rPr>
        </w:pPr>
        <w:r w:rsidRPr="001214CE">
          <w:rPr>
            <w:rFonts w:ascii="Times New Roman" w:hAnsi="Times New Roman" w:cs="Times New Roman"/>
            <w:sz w:val="26"/>
            <w:szCs w:val="26"/>
          </w:rPr>
          <w:fldChar w:fldCharType="begin"/>
        </w:r>
        <w:r w:rsidRPr="001214CE">
          <w:rPr>
            <w:rFonts w:ascii="Times New Roman" w:hAnsi="Times New Roman" w:cs="Times New Roman"/>
            <w:sz w:val="26"/>
            <w:szCs w:val="26"/>
          </w:rPr>
          <w:instrText xml:space="preserve"> PAGE   \* MERGEFORMAT </w:instrText>
        </w:r>
        <w:r w:rsidRPr="001214CE">
          <w:rPr>
            <w:rFonts w:ascii="Times New Roman" w:hAnsi="Times New Roman" w:cs="Times New Roman"/>
            <w:sz w:val="26"/>
            <w:szCs w:val="26"/>
          </w:rPr>
          <w:fldChar w:fldCharType="separate"/>
        </w:r>
        <w:r w:rsidR="00DA59A5">
          <w:rPr>
            <w:rFonts w:ascii="Times New Roman" w:hAnsi="Times New Roman" w:cs="Times New Roman"/>
            <w:noProof/>
            <w:sz w:val="26"/>
            <w:szCs w:val="26"/>
          </w:rPr>
          <w:t>3</w:t>
        </w:r>
        <w:r w:rsidRPr="001214CE">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B3F2F"/>
    <w:multiLevelType w:val="hybridMultilevel"/>
    <w:tmpl w:val="45ECCC7A"/>
    <w:lvl w:ilvl="0" w:tplc="33DE26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78D14EB0"/>
    <w:multiLevelType w:val="hybridMultilevel"/>
    <w:tmpl w:val="8C76041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A04"/>
    <w:rsid w:val="00006D24"/>
    <w:rsid w:val="00014D0D"/>
    <w:rsid w:val="00024DB1"/>
    <w:rsid w:val="00026591"/>
    <w:rsid w:val="00041E00"/>
    <w:rsid w:val="000503B4"/>
    <w:rsid w:val="000529A9"/>
    <w:rsid w:val="00061896"/>
    <w:rsid w:val="00072BDA"/>
    <w:rsid w:val="000A0918"/>
    <w:rsid w:val="000A5904"/>
    <w:rsid w:val="000B3623"/>
    <w:rsid w:val="000B5432"/>
    <w:rsid w:val="000B5FD0"/>
    <w:rsid w:val="000C0479"/>
    <w:rsid w:val="000D14EF"/>
    <w:rsid w:val="000E2F97"/>
    <w:rsid w:val="000F104B"/>
    <w:rsid w:val="00102CFB"/>
    <w:rsid w:val="001160B3"/>
    <w:rsid w:val="001202A9"/>
    <w:rsid w:val="001214CE"/>
    <w:rsid w:val="001236B9"/>
    <w:rsid w:val="0012781B"/>
    <w:rsid w:val="00134BD7"/>
    <w:rsid w:val="00137A37"/>
    <w:rsid w:val="00151E53"/>
    <w:rsid w:val="00171A75"/>
    <w:rsid w:val="0017266E"/>
    <w:rsid w:val="001778E5"/>
    <w:rsid w:val="00182FF7"/>
    <w:rsid w:val="001870CE"/>
    <w:rsid w:val="00196AD9"/>
    <w:rsid w:val="001A627D"/>
    <w:rsid w:val="001B0CE8"/>
    <w:rsid w:val="001B1585"/>
    <w:rsid w:val="001B4F28"/>
    <w:rsid w:val="001D2180"/>
    <w:rsid w:val="001D3D12"/>
    <w:rsid w:val="001E137F"/>
    <w:rsid w:val="001E4F61"/>
    <w:rsid w:val="001F1467"/>
    <w:rsid w:val="001F1B54"/>
    <w:rsid w:val="002009A5"/>
    <w:rsid w:val="0020294C"/>
    <w:rsid w:val="0020600F"/>
    <w:rsid w:val="00206ADB"/>
    <w:rsid w:val="002075C6"/>
    <w:rsid w:val="002105DC"/>
    <w:rsid w:val="00222858"/>
    <w:rsid w:val="0022544F"/>
    <w:rsid w:val="00227E79"/>
    <w:rsid w:val="00232F22"/>
    <w:rsid w:val="002372C6"/>
    <w:rsid w:val="002400E3"/>
    <w:rsid w:val="00243AB5"/>
    <w:rsid w:val="00254445"/>
    <w:rsid w:val="00254F07"/>
    <w:rsid w:val="0026057F"/>
    <w:rsid w:val="00261518"/>
    <w:rsid w:val="00266822"/>
    <w:rsid w:val="00266C08"/>
    <w:rsid w:val="00281F9C"/>
    <w:rsid w:val="0028678C"/>
    <w:rsid w:val="0029367E"/>
    <w:rsid w:val="002B08A4"/>
    <w:rsid w:val="002B0946"/>
    <w:rsid w:val="002C42E2"/>
    <w:rsid w:val="002C44C9"/>
    <w:rsid w:val="002C710D"/>
    <w:rsid w:val="002D3ED5"/>
    <w:rsid w:val="002F4663"/>
    <w:rsid w:val="002F4868"/>
    <w:rsid w:val="0030069D"/>
    <w:rsid w:val="003154CB"/>
    <w:rsid w:val="00315540"/>
    <w:rsid w:val="0031749A"/>
    <w:rsid w:val="00320329"/>
    <w:rsid w:val="0032209F"/>
    <w:rsid w:val="00322C99"/>
    <w:rsid w:val="00323438"/>
    <w:rsid w:val="00337274"/>
    <w:rsid w:val="00337725"/>
    <w:rsid w:val="003407DD"/>
    <w:rsid w:val="00341ED7"/>
    <w:rsid w:val="00367557"/>
    <w:rsid w:val="003679F3"/>
    <w:rsid w:val="003741B3"/>
    <w:rsid w:val="003823F5"/>
    <w:rsid w:val="00392A9C"/>
    <w:rsid w:val="00396FF6"/>
    <w:rsid w:val="003A504C"/>
    <w:rsid w:val="003D6DF7"/>
    <w:rsid w:val="003E0A04"/>
    <w:rsid w:val="004033F4"/>
    <w:rsid w:val="00412DD7"/>
    <w:rsid w:val="00417A04"/>
    <w:rsid w:val="00420CC2"/>
    <w:rsid w:val="00444D99"/>
    <w:rsid w:val="00450AEC"/>
    <w:rsid w:val="00454BA6"/>
    <w:rsid w:val="004567C9"/>
    <w:rsid w:val="0046588E"/>
    <w:rsid w:val="00470759"/>
    <w:rsid w:val="00472817"/>
    <w:rsid w:val="00475B66"/>
    <w:rsid w:val="004807C2"/>
    <w:rsid w:val="004824F3"/>
    <w:rsid w:val="0048336C"/>
    <w:rsid w:val="004901BA"/>
    <w:rsid w:val="004A57B1"/>
    <w:rsid w:val="004B470C"/>
    <w:rsid w:val="004D5AFA"/>
    <w:rsid w:val="004D78AD"/>
    <w:rsid w:val="004E18B1"/>
    <w:rsid w:val="004E2761"/>
    <w:rsid w:val="004F7F58"/>
    <w:rsid w:val="00502D9C"/>
    <w:rsid w:val="005144C3"/>
    <w:rsid w:val="00515122"/>
    <w:rsid w:val="00527C4A"/>
    <w:rsid w:val="005320AB"/>
    <w:rsid w:val="005446F9"/>
    <w:rsid w:val="0055714F"/>
    <w:rsid w:val="005617A6"/>
    <w:rsid w:val="005640A5"/>
    <w:rsid w:val="00565315"/>
    <w:rsid w:val="00583957"/>
    <w:rsid w:val="005857FD"/>
    <w:rsid w:val="00593FD5"/>
    <w:rsid w:val="00596992"/>
    <w:rsid w:val="005A2136"/>
    <w:rsid w:val="005B3EC4"/>
    <w:rsid w:val="005B5E78"/>
    <w:rsid w:val="005C50DF"/>
    <w:rsid w:val="005D11CB"/>
    <w:rsid w:val="005D6B69"/>
    <w:rsid w:val="005E4192"/>
    <w:rsid w:val="005F4321"/>
    <w:rsid w:val="00611139"/>
    <w:rsid w:val="00625C4F"/>
    <w:rsid w:val="00630917"/>
    <w:rsid w:val="00642F90"/>
    <w:rsid w:val="006432CC"/>
    <w:rsid w:val="006632F7"/>
    <w:rsid w:val="00663D03"/>
    <w:rsid w:val="00667F94"/>
    <w:rsid w:val="00681247"/>
    <w:rsid w:val="00687556"/>
    <w:rsid w:val="006A06E3"/>
    <w:rsid w:val="006A2CED"/>
    <w:rsid w:val="006A5C7E"/>
    <w:rsid w:val="006C305E"/>
    <w:rsid w:val="006C3FA3"/>
    <w:rsid w:val="006C417C"/>
    <w:rsid w:val="006C7427"/>
    <w:rsid w:val="006D26EC"/>
    <w:rsid w:val="006D5619"/>
    <w:rsid w:val="006E3361"/>
    <w:rsid w:val="006E39B0"/>
    <w:rsid w:val="006F3DCA"/>
    <w:rsid w:val="007040EE"/>
    <w:rsid w:val="00705DAF"/>
    <w:rsid w:val="007065C2"/>
    <w:rsid w:val="00711C46"/>
    <w:rsid w:val="007136C1"/>
    <w:rsid w:val="00715476"/>
    <w:rsid w:val="00717516"/>
    <w:rsid w:val="0072654B"/>
    <w:rsid w:val="0073191D"/>
    <w:rsid w:val="00731ADB"/>
    <w:rsid w:val="00732BB5"/>
    <w:rsid w:val="00733E75"/>
    <w:rsid w:val="00736B86"/>
    <w:rsid w:val="007516BF"/>
    <w:rsid w:val="00753D75"/>
    <w:rsid w:val="00755475"/>
    <w:rsid w:val="00762BCB"/>
    <w:rsid w:val="00765872"/>
    <w:rsid w:val="00783D36"/>
    <w:rsid w:val="007844AB"/>
    <w:rsid w:val="007847EC"/>
    <w:rsid w:val="00794AF9"/>
    <w:rsid w:val="007B0539"/>
    <w:rsid w:val="007B5A6B"/>
    <w:rsid w:val="007D1E7C"/>
    <w:rsid w:val="007F7151"/>
    <w:rsid w:val="008117A5"/>
    <w:rsid w:val="008162FB"/>
    <w:rsid w:val="008447D4"/>
    <w:rsid w:val="008472B8"/>
    <w:rsid w:val="00854A25"/>
    <w:rsid w:val="0086777B"/>
    <w:rsid w:val="0087017B"/>
    <w:rsid w:val="00872270"/>
    <w:rsid w:val="00882A44"/>
    <w:rsid w:val="008A2699"/>
    <w:rsid w:val="008B1C45"/>
    <w:rsid w:val="008C5C35"/>
    <w:rsid w:val="008D6259"/>
    <w:rsid w:val="008F2249"/>
    <w:rsid w:val="009006BF"/>
    <w:rsid w:val="00904C23"/>
    <w:rsid w:val="00905B29"/>
    <w:rsid w:val="0090647E"/>
    <w:rsid w:val="00915839"/>
    <w:rsid w:val="0092390F"/>
    <w:rsid w:val="0092595F"/>
    <w:rsid w:val="009308FE"/>
    <w:rsid w:val="00931D91"/>
    <w:rsid w:val="00935DF5"/>
    <w:rsid w:val="009374FE"/>
    <w:rsid w:val="00945E32"/>
    <w:rsid w:val="0096175C"/>
    <w:rsid w:val="009842C8"/>
    <w:rsid w:val="00992659"/>
    <w:rsid w:val="00992935"/>
    <w:rsid w:val="009B3EC2"/>
    <w:rsid w:val="009C1A03"/>
    <w:rsid w:val="009D21BC"/>
    <w:rsid w:val="009D7BA0"/>
    <w:rsid w:val="009E4859"/>
    <w:rsid w:val="009E4B9B"/>
    <w:rsid w:val="009E741A"/>
    <w:rsid w:val="00A00465"/>
    <w:rsid w:val="00A14A62"/>
    <w:rsid w:val="00A1773D"/>
    <w:rsid w:val="00A25C45"/>
    <w:rsid w:val="00A506D9"/>
    <w:rsid w:val="00A5337D"/>
    <w:rsid w:val="00A55B87"/>
    <w:rsid w:val="00A56725"/>
    <w:rsid w:val="00A57387"/>
    <w:rsid w:val="00A61657"/>
    <w:rsid w:val="00A7445C"/>
    <w:rsid w:val="00A86252"/>
    <w:rsid w:val="00A9395A"/>
    <w:rsid w:val="00AA54BC"/>
    <w:rsid w:val="00AB452F"/>
    <w:rsid w:val="00AC0B94"/>
    <w:rsid w:val="00AE05E4"/>
    <w:rsid w:val="00B15E60"/>
    <w:rsid w:val="00B30D21"/>
    <w:rsid w:val="00B30DBA"/>
    <w:rsid w:val="00B431C9"/>
    <w:rsid w:val="00B45136"/>
    <w:rsid w:val="00B546FA"/>
    <w:rsid w:val="00B55ECC"/>
    <w:rsid w:val="00B66B71"/>
    <w:rsid w:val="00B719E3"/>
    <w:rsid w:val="00B72DF8"/>
    <w:rsid w:val="00B74633"/>
    <w:rsid w:val="00B95A9D"/>
    <w:rsid w:val="00BA2ACC"/>
    <w:rsid w:val="00BB5D79"/>
    <w:rsid w:val="00BC13B7"/>
    <w:rsid w:val="00BC2CDB"/>
    <w:rsid w:val="00C01BE7"/>
    <w:rsid w:val="00C11E34"/>
    <w:rsid w:val="00C23AE5"/>
    <w:rsid w:val="00C26025"/>
    <w:rsid w:val="00C37052"/>
    <w:rsid w:val="00C403E2"/>
    <w:rsid w:val="00C5030A"/>
    <w:rsid w:val="00C5077F"/>
    <w:rsid w:val="00C55B79"/>
    <w:rsid w:val="00C5636D"/>
    <w:rsid w:val="00C64C6E"/>
    <w:rsid w:val="00C7380F"/>
    <w:rsid w:val="00C847F1"/>
    <w:rsid w:val="00C919A0"/>
    <w:rsid w:val="00CA356F"/>
    <w:rsid w:val="00CB5CD5"/>
    <w:rsid w:val="00CC2990"/>
    <w:rsid w:val="00CC4E0E"/>
    <w:rsid w:val="00CD5AB2"/>
    <w:rsid w:val="00CD65F1"/>
    <w:rsid w:val="00CE2C46"/>
    <w:rsid w:val="00D01190"/>
    <w:rsid w:val="00D01366"/>
    <w:rsid w:val="00D04FDA"/>
    <w:rsid w:val="00D074C4"/>
    <w:rsid w:val="00D1001E"/>
    <w:rsid w:val="00D25D05"/>
    <w:rsid w:val="00D32D55"/>
    <w:rsid w:val="00D344C6"/>
    <w:rsid w:val="00D42A2D"/>
    <w:rsid w:val="00D6474A"/>
    <w:rsid w:val="00D85505"/>
    <w:rsid w:val="00D8765A"/>
    <w:rsid w:val="00D913B9"/>
    <w:rsid w:val="00D97F19"/>
    <w:rsid w:val="00DA59A5"/>
    <w:rsid w:val="00DB4BA0"/>
    <w:rsid w:val="00DB70B0"/>
    <w:rsid w:val="00DC4393"/>
    <w:rsid w:val="00DC6E95"/>
    <w:rsid w:val="00DD2B71"/>
    <w:rsid w:val="00DE418D"/>
    <w:rsid w:val="00E02BCC"/>
    <w:rsid w:val="00E1501A"/>
    <w:rsid w:val="00E2205F"/>
    <w:rsid w:val="00E4477F"/>
    <w:rsid w:val="00E5048A"/>
    <w:rsid w:val="00E56E02"/>
    <w:rsid w:val="00E576D2"/>
    <w:rsid w:val="00E61745"/>
    <w:rsid w:val="00E67ACF"/>
    <w:rsid w:val="00E713D1"/>
    <w:rsid w:val="00E732BA"/>
    <w:rsid w:val="00E750F5"/>
    <w:rsid w:val="00E769DA"/>
    <w:rsid w:val="00E92B8C"/>
    <w:rsid w:val="00EA49B3"/>
    <w:rsid w:val="00EB1C84"/>
    <w:rsid w:val="00EC0790"/>
    <w:rsid w:val="00EC0A4A"/>
    <w:rsid w:val="00EC49AA"/>
    <w:rsid w:val="00EC65FA"/>
    <w:rsid w:val="00EC7135"/>
    <w:rsid w:val="00ED540A"/>
    <w:rsid w:val="00F05C3A"/>
    <w:rsid w:val="00F07488"/>
    <w:rsid w:val="00F177F8"/>
    <w:rsid w:val="00F23F59"/>
    <w:rsid w:val="00F2634F"/>
    <w:rsid w:val="00F27C64"/>
    <w:rsid w:val="00F37A16"/>
    <w:rsid w:val="00F4146F"/>
    <w:rsid w:val="00F540A6"/>
    <w:rsid w:val="00F61FE8"/>
    <w:rsid w:val="00F71A03"/>
    <w:rsid w:val="00F72251"/>
    <w:rsid w:val="00F93924"/>
    <w:rsid w:val="00FB1187"/>
    <w:rsid w:val="00FB11E3"/>
    <w:rsid w:val="00FB3B55"/>
    <w:rsid w:val="00FC1B01"/>
    <w:rsid w:val="00FD2860"/>
    <w:rsid w:val="00FE2B4F"/>
    <w:rsid w:val="00FE75E9"/>
    <w:rsid w:val="00FE7EFD"/>
    <w:rsid w:val="00FF5692"/>
    <w:rsid w:val="00FF6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8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DDF"/>
    <w:pPr>
      <w:keepNext/>
      <w:spacing w:after="0" w:line="240" w:lineRule="auto"/>
      <w:outlineLvl w:val="0"/>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6E39B0"/>
    <w:pPr>
      <w:spacing w:after="160" w:line="240" w:lineRule="exact"/>
    </w:pPr>
    <w:rPr>
      <w:rFonts w:ascii="Verdana" w:eastAsia="Times New Roman" w:hAnsi="Verdana" w:cs="Verdana"/>
      <w:sz w:val="20"/>
      <w:szCs w:val="20"/>
    </w:rPr>
  </w:style>
  <w:style w:type="paragraph" w:styleId="NormalWeb">
    <w:name w:val="Normal (Web)"/>
    <w:basedOn w:val="Normal"/>
    <w:rsid w:val="00E56E02"/>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ListParagraph">
    <w:name w:val="List Paragraph"/>
    <w:basedOn w:val="Normal"/>
    <w:uiPriority w:val="34"/>
    <w:qFormat/>
    <w:rsid w:val="00515122"/>
    <w:pPr>
      <w:ind w:left="720"/>
      <w:contextualSpacing/>
    </w:pPr>
  </w:style>
  <w:style w:type="character" w:customStyle="1" w:styleId="Heading1Char">
    <w:name w:val="Heading 1 Char"/>
    <w:basedOn w:val="DefaultParagraphFont"/>
    <w:link w:val="Heading1"/>
    <w:rsid w:val="00FF6DDF"/>
    <w:rPr>
      <w:rFonts w:ascii=".VnTime" w:eastAsia="Times New Roman" w:hAnsi=".VnTime" w:cs="Times New Roman"/>
      <w:sz w:val="28"/>
      <w:szCs w:val="20"/>
    </w:rPr>
  </w:style>
  <w:style w:type="character" w:styleId="Emphasis">
    <w:name w:val="Emphasis"/>
    <w:basedOn w:val="DefaultParagraphFont"/>
    <w:uiPriority w:val="20"/>
    <w:qFormat/>
    <w:rsid w:val="004F7F58"/>
    <w:rPr>
      <w:i/>
      <w:iCs/>
    </w:rPr>
  </w:style>
  <w:style w:type="paragraph" w:styleId="BalloonText">
    <w:name w:val="Balloon Text"/>
    <w:basedOn w:val="Normal"/>
    <w:link w:val="BalloonTextChar"/>
    <w:uiPriority w:val="99"/>
    <w:semiHidden/>
    <w:unhideWhenUsed/>
    <w:rsid w:val="00367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557"/>
    <w:rPr>
      <w:rFonts w:ascii="Tahoma" w:hAnsi="Tahoma" w:cs="Tahoma"/>
      <w:sz w:val="16"/>
      <w:szCs w:val="16"/>
    </w:rPr>
  </w:style>
  <w:style w:type="paragraph" w:styleId="Header">
    <w:name w:val="header"/>
    <w:basedOn w:val="Normal"/>
    <w:link w:val="HeaderChar"/>
    <w:uiPriority w:val="99"/>
    <w:unhideWhenUsed/>
    <w:rsid w:val="003377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7725"/>
  </w:style>
  <w:style w:type="paragraph" w:styleId="Footer">
    <w:name w:val="footer"/>
    <w:basedOn w:val="Normal"/>
    <w:link w:val="FooterChar"/>
    <w:uiPriority w:val="99"/>
    <w:unhideWhenUsed/>
    <w:rsid w:val="003377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725"/>
  </w:style>
  <w:style w:type="paragraph" w:styleId="FootnoteText">
    <w:name w:val="footnote text"/>
    <w:basedOn w:val="Normal"/>
    <w:link w:val="FootnoteTextChar"/>
    <w:uiPriority w:val="99"/>
    <w:semiHidden/>
    <w:unhideWhenUsed/>
    <w:rsid w:val="000D14EF"/>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uiPriority w:val="99"/>
    <w:semiHidden/>
    <w:rsid w:val="000D14EF"/>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semiHidden/>
    <w:unhideWhenUsed/>
    <w:rsid w:val="000D14E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DDF"/>
    <w:pPr>
      <w:keepNext/>
      <w:spacing w:after="0" w:line="240" w:lineRule="auto"/>
      <w:outlineLvl w:val="0"/>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6E39B0"/>
    <w:pPr>
      <w:spacing w:after="160" w:line="240" w:lineRule="exact"/>
    </w:pPr>
    <w:rPr>
      <w:rFonts w:ascii="Verdana" w:eastAsia="Times New Roman" w:hAnsi="Verdana" w:cs="Verdana"/>
      <w:sz w:val="20"/>
      <w:szCs w:val="20"/>
    </w:rPr>
  </w:style>
  <w:style w:type="paragraph" w:styleId="NormalWeb">
    <w:name w:val="Normal (Web)"/>
    <w:basedOn w:val="Normal"/>
    <w:rsid w:val="00E56E02"/>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ListParagraph">
    <w:name w:val="List Paragraph"/>
    <w:basedOn w:val="Normal"/>
    <w:uiPriority w:val="34"/>
    <w:qFormat/>
    <w:rsid w:val="00515122"/>
    <w:pPr>
      <w:ind w:left="720"/>
      <w:contextualSpacing/>
    </w:pPr>
  </w:style>
  <w:style w:type="character" w:customStyle="1" w:styleId="Heading1Char">
    <w:name w:val="Heading 1 Char"/>
    <w:basedOn w:val="DefaultParagraphFont"/>
    <w:link w:val="Heading1"/>
    <w:rsid w:val="00FF6DDF"/>
    <w:rPr>
      <w:rFonts w:ascii=".VnTime" w:eastAsia="Times New Roman" w:hAnsi=".VnTime" w:cs="Times New Roman"/>
      <w:sz w:val="28"/>
      <w:szCs w:val="20"/>
    </w:rPr>
  </w:style>
  <w:style w:type="character" w:styleId="Emphasis">
    <w:name w:val="Emphasis"/>
    <w:basedOn w:val="DefaultParagraphFont"/>
    <w:uiPriority w:val="20"/>
    <w:qFormat/>
    <w:rsid w:val="004F7F58"/>
    <w:rPr>
      <w:i/>
      <w:iCs/>
    </w:rPr>
  </w:style>
  <w:style w:type="paragraph" w:styleId="BalloonText">
    <w:name w:val="Balloon Text"/>
    <w:basedOn w:val="Normal"/>
    <w:link w:val="BalloonTextChar"/>
    <w:uiPriority w:val="99"/>
    <w:semiHidden/>
    <w:unhideWhenUsed/>
    <w:rsid w:val="00367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557"/>
    <w:rPr>
      <w:rFonts w:ascii="Tahoma" w:hAnsi="Tahoma" w:cs="Tahoma"/>
      <w:sz w:val="16"/>
      <w:szCs w:val="16"/>
    </w:rPr>
  </w:style>
  <w:style w:type="paragraph" w:styleId="Header">
    <w:name w:val="header"/>
    <w:basedOn w:val="Normal"/>
    <w:link w:val="HeaderChar"/>
    <w:uiPriority w:val="99"/>
    <w:unhideWhenUsed/>
    <w:rsid w:val="003377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7725"/>
  </w:style>
  <w:style w:type="paragraph" w:styleId="Footer">
    <w:name w:val="footer"/>
    <w:basedOn w:val="Normal"/>
    <w:link w:val="FooterChar"/>
    <w:uiPriority w:val="99"/>
    <w:unhideWhenUsed/>
    <w:rsid w:val="003377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725"/>
  </w:style>
  <w:style w:type="paragraph" w:styleId="FootnoteText">
    <w:name w:val="footnote text"/>
    <w:basedOn w:val="Normal"/>
    <w:link w:val="FootnoteTextChar"/>
    <w:uiPriority w:val="99"/>
    <w:semiHidden/>
    <w:unhideWhenUsed/>
    <w:rsid w:val="000D14EF"/>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uiPriority w:val="99"/>
    <w:semiHidden/>
    <w:rsid w:val="000D14EF"/>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semiHidden/>
    <w:unhideWhenUsed/>
    <w:rsid w:val="000D14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2B5C9-B87B-4B03-8F57-EC924D3B2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10</cp:revision>
  <cp:lastPrinted>2024-03-04T07:33:00Z</cp:lastPrinted>
  <dcterms:created xsi:type="dcterms:W3CDTF">2024-05-21T01:29:00Z</dcterms:created>
  <dcterms:modified xsi:type="dcterms:W3CDTF">2024-05-23T01:43:00Z</dcterms:modified>
</cp:coreProperties>
</file>